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b/>
          <w:bCs/>
          <w:color w:val="1F3A5F"/>
          <w:sz w:val="40"/>
          <w:szCs w:val="40"/>
        </w:rPr>
        <w:t xml:space="preserve">Website Terms of Service</w:t>
      </w:r>
    </w:p>
    <w:p>
      <w:pPr>
        <w:spacing w:after="300"/>
      </w:pPr>
      <w:r>
        <w:rPr>
          <w:i/>
          <w:iCs/>
          <w:color w:val="5A5A5A"/>
          <w:sz w:val="22"/>
          <w:szCs w:val="22"/>
        </w:rPr>
        <w:t xml:space="preserve">PharmaKind Inc. — Platform Terms of Use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shd w:fill="EDEFF2" w:val="clear"/>
            <w:tcMar>
              <w:top w:type="dxa" w:w="150"/>
              <w:left w:type="dxa" w:w="150"/>
              <w:bottom w:type="dxa" w:w="150"/>
              <w:right w:type="dxa" w:w="150"/>
            </w:tcMar>
          </w:tcPr>
          <w:p>
            <w:pPr>
              <w:spacing w:after="80"/>
            </w:pPr>
            <w:r>
              <w:rPr>
                <w:b/>
                <w:bCs/>
                <w:i/>
                <w:iCs/>
                <w:color w:val="444444"/>
                <w:sz w:val="18"/>
                <w:szCs w:val="18"/>
              </w:rPr>
              <w:t xml:space="preserve">DRAFT TEMPLATE — NOT LEGAL ADVICE</w:t>
            </w:r>
          </w:p>
          <w:p>
            <w:pPr>
              <w:spacing w:after="0"/>
            </w:pPr>
            <w:r>
              <w:rPr>
                <w:b w:val="false"/>
                <w:bCs w:val="false"/>
                <w:i/>
                <w:iCs/>
                <w:color w:val="444444"/>
                <w:sz w:val="18"/>
                <w:szCs w:val="18"/>
              </w:rPr>
              <w:t xml:space="preserve">This document is a discussion draft only and has not been reviewed by a lawyer. It must be reviewed by Canadian counsel before posting, and coordinated with a separate, legally required Privacy Policy addressing PIPEDA and applicable provincial privacy legislation (e.g., PHIPA, Quebec's Law 25). Provincial consumer-protection statutes (e.g., Ontario's Consumer Protection Act, Quebec's Consumer Protection Act) may impose additional requirements on clickwrap terms, arbitration clauses, and language (French-language requirements apply in Quebec under the Charter of the French Language / Bill 96).</w:t>
            </w:r>
          </w:p>
        </w:tc>
      </w:tr>
    </w:tbl>
    <w:p>
      <w:pPr>
        <w:spacing w:after="200"/>
      </w:pPr>
    </w:p>
    <w:p>
      <w:pPr>
        <w:spacing w:after="140"/>
      </w:pPr>
      <w:r>
        <w:rPr>
          <w:sz w:val="21"/>
          <w:szCs w:val="21"/>
        </w:rPr>
        <w:t xml:space="preserve">These Terms of Service (“Terms”) govern access to and use of the website, web application, and any related scheduling or booking platform (the “Platform”) operated by PharmaKind Inc. (“PharmaKind,” “we,” “us,” or “our”). By creating an account, accessing, or using the Platform, you (“User,” “you”) agree to be bound by these Terms. If you do not agree, do not use the Platform.</w:t>
      </w:r>
    </w:p>
    <w:p>
      <w:pPr>
        <w:pStyle w:val="Heading1"/>
        <w:spacing w:after="140" w:before="320"/>
      </w:pPr>
      <w:r>
        <w:rPr>
          <w:b/>
          <w:bCs/>
          <w:color w:val="1F3A5F"/>
          <w:sz w:val="26"/>
          <w:szCs w:val="26"/>
        </w:rPr>
        <w:t xml:space="preserve">1. Description of the Platform</w:t>
      </w:r>
    </w:p>
    <w:p>
      <w:pPr>
        <w:spacing w:after="140"/>
      </w:pPr>
      <w:r>
        <w:rPr>
          <w:sz w:val="21"/>
          <w:szCs w:val="21"/>
        </w:rPr>
        <w:t xml:space="preserve">The Platform allows healthcare facilities (“Facility Users”) to request pharmacy staffing and allows pharmacists and pharmacy technicians (“Professional Users”) to view, apply for, and manage staffing Assignments. The Platform facilitates introductions between Facility Users and Professional Users; it does not itself provide pharmacy services, medical advice, or clinical supervision, and PharmaKind is not a party to the professional services rendered by a Professional User at a Facility User's site.</w:t>
      </w:r>
    </w:p>
    <w:p>
      <w:pPr>
        <w:pStyle w:val="Heading1"/>
        <w:spacing w:after="140" w:before="320"/>
      </w:pPr>
      <w:r>
        <w:rPr>
          <w:b/>
          <w:bCs/>
          <w:color w:val="1F3A5F"/>
          <w:sz w:val="26"/>
          <w:szCs w:val="26"/>
        </w:rPr>
        <w:t xml:space="preserve">2. Eligibility and Account Registration</w:t>
      </w:r>
    </w:p>
    <w:p>
      <w:pPr>
        <w:spacing w:after="140"/>
      </w:pPr>
      <w:r>
        <w:rPr>
          <w:sz w:val="21"/>
          <w:szCs w:val="21"/>
        </w:rPr>
        <w:t xml:space="preserve">You must be at least the age of majority in your province of residence and have the legal capacity to enter into a binding contract to use the Platform. Professional Users represent that they hold all licences and registrations required to practise their profession in the jurisdictions in which they seek Assignments. You agree to provide accurate, current information when registering and to keep your account credentials confidential. You are responsible for all activity occurring under your account.</w:t>
      </w:r>
    </w:p>
    <w:p>
      <w:pPr>
        <w:pStyle w:val="Heading1"/>
        <w:spacing w:after="140" w:before="320"/>
      </w:pPr>
      <w:r>
        <w:rPr>
          <w:b/>
          <w:bCs/>
          <w:color w:val="1F3A5F"/>
          <w:sz w:val="26"/>
          <w:szCs w:val="26"/>
        </w:rPr>
        <w:t xml:space="preserve">3. No Guarantee of Placement or Staffing</w:t>
      </w:r>
    </w:p>
    <w:p>
      <w:pPr>
        <w:spacing w:after="140"/>
      </w:pPr>
      <w:r>
        <w:rPr>
          <w:sz w:val="21"/>
          <w:szCs w:val="21"/>
        </w:rPr>
        <w:t xml:space="preserve">Use of the Platform does not guarantee that a Professional User will be offered any Assignment, or that a Facility User will be matched with suitable Personnel. PharmaKind does not warrant the availability, qualifications beyond what is represented during onboarding, or performance of any Professional User, nor the working conditions, accuracy of job postings, or payment practices of any Facility User, though PharmaKind takes commercially reasonable steps described in the applicable Client Services Agreement or Personnel Services Agreement to screen participants.</w:t>
      </w:r>
    </w:p>
    <w:p>
      <w:pPr>
        <w:pStyle w:val="Heading1"/>
        <w:spacing w:after="140" w:before="320"/>
      </w:pPr>
      <w:r>
        <w:rPr>
          <w:b/>
          <w:bCs/>
          <w:color w:val="1F3A5F"/>
          <w:sz w:val="26"/>
          <w:szCs w:val="26"/>
        </w:rPr>
        <w:t xml:space="preserve">4. No Employment Relationship Created by the Platform</w:t>
      </w:r>
    </w:p>
    <w:p>
      <w:pPr>
        <w:spacing w:after="140"/>
      </w:pPr>
      <w:r>
        <w:rPr>
          <w:sz w:val="21"/>
          <w:szCs w:val="21"/>
        </w:rPr>
        <w:t xml:space="preserve">Use of the Platform, by itself, does not create an employment, agency, or partnership relationship between PharmaKind and any User, or between a Facility User and a Professional User, except as separately set out in a signed Client Services Agreement or Personnel Services Agreement governing a specific engagement.</w:t>
      </w:r>
    </w:p>
    <w:p>
      <w:pPr>
        <w:pStyle w:val="Heading1"/>
        <w:spacing w:after="140" w:before="320"/>
      </w:pPr>
      <w:r>
        <w:rPr>
          <w:b/>
          <w:bCs/>
          <w:color w:val="1F3A5F"/>
          <w:sz w:val="26"/>
          <w:szCs w:val="26"/>
        </w:rPr>
        <w:t xml:space="preserve">5. User Conduct</w:t>
      </w:r>
    </w:p>
    <w:p>
      <w:pPr>
        <w:spacing w:after="140"/>
      </w:pPr>
      <w:r>
        <w:rPr>
          <w:sz w:val="21"/>
          <w:szCs w:val="21"/>
        </w:rPr>
        <w:t xml:space="preserve">You agree not to:</w:t>
      </w:r>
    </w:p>
    <w:p>
      <w:pPr>
        <w:pStyle w:val="ListParagraph"/>
        <w:numPr>
          <w:ilvl w:val="0"/>
          <w:numId w:val="1"/>
        </w:numPr>
        <w:spacing w:after="80"/>
      </w:pPr>
      <w:r>
        <w:rPr>
          <w:sz w:val="21"/>
          <w:szCs w:val="21"/>
        </w:rPr>
        <w:t xml:space="preserve">Post false, misleading, or fraudulent information, including misrepresenting licensure or credentials;</w:t>
      </w:r>
    </w:p>
    <w:p>
      <w:pPr>
        <w:pStyle w:val="ListParagraph"/>
        <w:numPr>
          <w:ilvl w:val="0"/>
          <w:numId w:val="1"/>
        </w:numPr>
        <w:spacing w:after="80"/>
      </w:pPr>
      <w:r>
        <w:rPr>
          <w:sz w:val="21"/>
          <w:szCs w:val="21"/>
        </w:rPr>
        <w:t xml:space="preserve">Use the Platform to circumvent PharmaKind's placement fees or non-solicitation terms set out in an applicable Client Services Agreement;</w:t>
      </w:r>
    </w:p>
    <w:p>
      <w:pPr>
        <w:pStyle w:val="ListParagraph"/>
        <w:numPr>
          <w:ilvl w:val="0"/>
          <w:numId w:val="1"/>
        </w:numPr>
        <w:spacing w:after="80"/>
      </w:pPr>
      <w:r>
        <w:rPr>
          <w:sz w:val="21"/>
          <w:szCs w:val="21"/>
        </w:rPr>
        <w:t xml:space="preserve">Upload or transmit any personal health information through the Platform except through features specifically designated and secured for that purpose;</w:t>
      </w:r>
    </w:p>
    <w:p>
      <w:pPr>
        <w:pStyle w:val="ListParagraph"/>
        <w:numPr>
          <w:ilvl w:val="0"/>
          <w:numId w:val="1"/>
        </w:numPr>
        <w:spacing w:after="80"/>
      </w:pPr>
      <w:r>
        <w:rPr>
          <w:sz w:val="21"/>
          <w:szCs w:val="21"/>
        </w:rPr>
        <w:t xml:space="preserve">Interfere with the Platform's security, integrity, or normal operation, including through unauthorized scraping, reverse engineering, or introduction of malicious code;</w:t>
      </w:r>
    </w:p>
    <w:p>
      <w:pPr>
        <w:pStyle w:val="ListParagraph"/>
        <w:numPr>
          <w:ilvl w:val="0"/>
          <w:numId w:val="1"/>
        </w:numPr>
        <w:spacing w:after="80"/>
      </w:pPr>
      <w:r>
        <w:rPr>
          <w:sz w:val="21"/>
          <w:szCs w:val="21"/>
        </w:rPr>
        <w:t xml:space="preserve">Use the Platform for any unlawful purpose or in violation of applicable pharmacy regulatory or employment standards legislation.</w:t>
      </w:r>
    </w:p>
    <w:p>
      <w:pPr>
        <w:pStyle w:val="Heading1"/>
        <w:spacing w:after="140" w:before="320"/>
      </w:pPr>
      <w:r>
        <w:rPr>
          <w:b/>
          <w:bCs/>
          <w:color w:val="1F3A5F"/>
          <w:sz w:val="26"/>
          <w:szCs w:val="26"/>
        </w:rPr>
        <w:t xml:space="preserve">6. Intellectual Property</w:t>
      </w:r>
    </w:p>
    <w:p>
      <w:pPr>
        <w:spacing w:after="140"/>
      </w:pPr>
      <w:r>
        <w:rPr>
          <w:sz w:val="21"/>
          <w:szCs w:val="21"/>
        </w:rPr>
        <w:t xml:space="preserve">The Platform, including its software, design, trademarks, and content (excluding User-submitted content), is owned by or licensed to PharmaKind and protected by applicable intellectual property laws. Users are granted a limited, revocable, non-exclusive licence to access the Platform for its intended purpose. No other rights are granted.</w:t>
      </w:r>
    </w:p>
    <w:p>
      <w:pPr>
        <w:pStyle w:val="Heading1"/>
        <w:spacing w:after="140" w:before="320"/>
      </w:pPr>
      <w:r>
        <w:rPr>
          <w:b/>
          <w:bCs/>
          <w:color w:val="1F3A5F"/>
          <w:sz w:val="26"/>
          <w:szCs w:val="26"/>
        </w:rPr>
        <w:t xml:space="preserve">7. Privacy</w:t>
      </w:r>
    </w:p>
    <w:p>
      <w:pPr>
        <w:spacing w:after="140"/>
      </w:pPr>
      <w:r>
        <w:rPr>
          <w:sz w:val="21"/>
          <w:szCs w:val="21"/>
        </w:rPr>
        <w:t xml:space="preserve">Our collection, use, and disclosure of personal information through the Platform is governed by our Privacy Policy, available at [LINK], which is incorporated into these Terms by reference. Our practices are designed to comply with PIPEDA and applicable provincial privacy legislation.</w:t>
      </w:r>
    </w:p>
    <w:p>
      <w:pPr>
        <w:pStyle w:val="Heading1"/>
        <w:spacing w:after="140" w:before="320"/>
      </w:pPr>
      <w:r>
        <w:rPr>
          <w:b/>
          <w:bCs/>
          <w:color w:val="1F3A5F"/>
          <w:sz w:val="26"/>
          <w:szCs w:val="26"/>
        </w:rPr>
        <w:t xml:space="preserve">8. Third-Party Content and Links</w:t>
      </w:r>
    </w:p>
    <w:p>
      <w:pPr>
        <w:spacing w:after="140"/>
      </w:pPr>
      <w:r>
        <w:rPr>
          <w:sz w:val="21"/>
          <w:szCs w:val="21"/>
        </w:rPr>
        <w:t xml:space="preserve">The Platform may contain links to third-party websites or services not controlled by PharmaKind. We are not responsible for the content, accuracy, or practices of any third-party site, and inclusion of a link does not imply endorsement.</w:t>
      </w:r>
    </w:p>
    <w:p>
      <w:pPr>
        <w:pStyle w:val="Heading1"/>
        <w:spacing w:after="140" w:before="320"/>
      </w:pPr>
      <w:r>
        <w:rPr>
          <w:b/>
          <w:bCs/>
          <w:color w:val="1F3A5F"/>
          <w:sz w:val="26"/>
          <w:szCs w:val="26"/>
        </w:rPr>
        <w:t xml:space="preserve">9. Disclaimer of Warranties</w:t>
      </w:r>
    </w:p>
    <w:p>
      <w:pPr>
        <w:spacing w:after="140"/>
      </w:pPr>
      <w:r>
        <w:rPr>
          <w:sz w:val="21"/>
          <w:szCs w:val="21"/>
        </w:rPr>
        <w:t xml:space="preserve">THE PLATFORM IS PROVIDED “AS IS” AND “AS AVAILABLE” WITHOUT WARRANTIES OF ANY KIND, WHETHER EXPRESS, IMPLIED, OR STATUTORY, INCLUDING IMPLIED WARRANTIES OF MERCHANTABILITY, FITNESS FOR A PARTICULAR PURPOSE, TITLE, AND NON-INFRINGEMENT, EXCEPT TO THE EXTENT SUCH WARRANTIES CANNOT BE EXCLUDED UNDER APPLICABLE PROVINCIAL CONSUMER PROTECTION LEGISLATION. WE DO NOT WARRANT THAT THE PLATFORM WILL BE UNINTERRUPTED, ERROR-FREE, OR SECURE.</w:t>
      </w:r>
    </w:p>
    <w:p>
      <w:pPr>
        <w:pStyle w:val="Heading1"/>
        <w:spacing w:after="140" w:before="320"/>
      </w:pPr>
      <w:r>
        <w:rPr>
          <w:b/>
          <w:bCs/>
          <w:color w:val="1F3A5F"/>
          <w:sz w:val="26"/>
          <w:szCs w:val="26"/>
        </w:rPr>
        <w:t xml:space="preserve">10. Limitation of Liability</w:t>
      </w:r>
    </w:p>
    <w:p>
      <w:pPr>
        <w:spacing w:after="140"/>
      </w:pPr>
      <w:r>
        <w:rPr>
          <w:sz w:val="21"/>
          <w:szCs w:val="21"/>
        </w:rPr>
        <w:t xml:space="preserve">TO THE MAXIMUM EXTENT PERMITTED BY LAW, PHARMAKIND WILL NOT BE LIABLE FOR ANY INDIRECT, INCIDENTAL, SPECIAL, CONSEQUENTIAL, OR PUNITIVE DAMAGES ARISING FROM USE OF THE PLATFORM, INCLUDING DAMAGES ARISING FROM AN ASSIGNMENT OR RELATIONSHIP FACILITATED THROUGH THE PLATFORM, EVEN IF PHARMAKIND HAS BEEN ADVISED OF THE POSSIBILITY OF SUCH DAMAGES. PHARMAKIND'S TOTAL AGGREGATE LIABILITY ARISING OUT OF OR RELATING TO THESE TERMS OR THE PLATFORM WILL NOT EXCEED THE GREATER OF $100 CAD OR THE FEES PAID BY YOU TO PHARMAKIND FOR USE OF THE PLATFORM IN THE 6 MONTHS PRECEDING THE CLAIM. NOTHING IN THESE TERMS LIMITS LIABILITY THAT CANNOT BE LIMITED UNDER APPLICABLE LAW, INCLUDING FOR GROSS NEGLIGENCE OR WILFUL MISCONDUCT.</w:t>
      </w:r>
    </w:p>
    <w:p>
      <w:pPr>
        <w:pStyle w:val="Heading1"/>
        <w:spacing w:after="140" w:before="320"/>
      </w:pPr>
      <w:r>
        <w:rPr>
          <w:b/>
          <w:bCs/>
          <w:color w:val="1F3A5F"/>
          <w:sz w:val="26"/>
          <w:szCs w:val="26"/>
        </w:rPr>
        <w:t xml:space="preserve">11. Indemnification</w:t>
      </w:r>
    </w:p>
    <w:p>
      <w:pPr>
        <w:spacing w:after="140"/>
      </w:pPr>
      <w:r>
        <w:rPr>
          <w:sz w:val="21"/>
          <w:szCs w:val="21"/>
        </w:rPr>
        <w:t xml:space="preserve">You agree to indemnify and hold harmless PharmaKind, its officers, directors, employees, and agents from any claims, damages, or expenses (including reasonable legal fees) arising from your breach of these Terms, misrepresentation of your credentials, or violation of applicable law in your use of the Platform.</w:t>
      </w:r>
    </w:p>
    <w:p>
      <w:pPr>
        <w:pStyle w:val="Heading1"/>
        <w:spacing w:after="140" w:before="320"/>
      </w:pPr>
      <w:r>
        <w:rPr>
          <w:b/>
          <w:bCs/>
          <w:color w:val="1F3A5F"/>
          <w:sz w:val="26"/>
          <w:szCs w:val="26"/>
        </w:rPr>
        <w:t xml:space="preserve">12. Suspension and Termination</w:t>
      </w:r>
    </w:p>
    <w:p>
      <w:pPr>
        <w:spacing w:after="140"/>
      </w:pPr>
      <w:r>
        <w:rPr>
          <w:sz w:val="21"/>
          <w:szCs w:val="21"/>
        </w:rPr>
        <w:t xml:space="preserve">We may suspend or terminate your account, with or without notice, for breach of these Terms, misrepresentation of credentials, or conduct that poses a risk to patient safety, other Users, or the integrity of the Platform. You may close your account at any time by contacting [SUPPORT EMAIL].</w:t>
      </w:r>
    </w:p>
    <w:p>
      <w:pPr>
        <w:pStyle w:val="Heading1"/>
        <w:spacing w:after="140" w:before="320"/>
      </w:pPr>
      <w:r>
        <w:rPr>
          <w:b/>
          <w:bCs/>
          <w:color w:val="1F3A5F"/>
          <w:sz w:val="26"/>
          <w:szCs w:val="26"/>
        </w:rPr>
        <w:t xml:space="preserve">13. Modifications to These Terms</w:t>
      </w:r>
    </w:p>
    <w:p>
      <w:pPr>
        <w:spacing w:after="140"/>
      </w:pPr>
      <w:r>
        <w:rPr>
          <w:sz w:val="21"/>
          <w:szCs w:val="21"/>
        </w:rPr>
        <w:t xml:space="preserve">We may update these Terms from time to time. Material changes will be notified through the Platform or by email at least [14] days before taking effect. Continued use of the Platform after changes take effect constitutes acceptance of the revised Terms.</w:t>
      </w:r>
    </w:p>
    <w:p>
      <w:pPr>
        <w:pStyle w:val="Heading1"/>
        <w:spacing w:after="140" w:before="320"/>
      </w:pPr>
      <w:r>
        <w:rPr>
          <w:b/>
          <w:bCs/>
          <w:color w:val="1F3A5F"/>
          <w:sz w:val="26"/>
          <w:szCs w:val="26"/>
        </w:rPr>
        <w:t xml:space="preserve">14. Governing Law and Dispute Resolution</w:t>
      </w:r>
    </w:p>
    <w:p>
      <w:pPr>
        <w:spacing w:after="140"/>
      </w:pPr>
      <w:r>
        <w:rPr>
          <w:sz w:val="21"/>
          <w:szCs w:val="21"/>
        </w:rPr>
        <w:t xml:space="preserve">These Terms are governed by the laws of the Province of [PROVINCE] and the federal laws of Canada applicable therein, without regard to conflict-of-law principles. Any dispute arising from these Terms will be resolved through the courts of [PROVINCE], or, where PharmaKind elects to include an arbitration clause, through binding arbitration under the [Provincial] Arbitration Act — subject to applicable provincial consumer-protection restrictions on mandatory arbitration and class-action waivers, which vary by province and must be confirmed with counsel.</w:t>
      </w:r>
    </w:p>
    <w:p>
      <w:pPr>
        <w:pStyle w:val="Heading1"/>
        <w:spacing w:after="140" w:before="320"/>
      </w:pPr>
      <w:r>
        <w:rPr>
          <w:b/>
          <w:bCs/>
          <w:color w:val="1F3A5F"/>
          <w:sz w:val="26"/>
          <w:szCs w:val="26"/>
        </w:rPr>
        <w:t xml:space="preserve">15. General</w:t>
      </w:r>
    </w:p>
    <w:p>
      <w:pPr>
        <w:pStyle w:val="ListParagraph"/>
        <w:numPr>
          <w:ilvl w:val="0"/>
          <w:numId w:val="1"/>
        </w:numPr>
        <w:spacing w:after="80"/>
      </w:pPr>
      <w:r>
        <w:rPr>
          <w:sz w:val="21"/>
          <w:szCs w:val="21"/>
        </w:rPr>
        <w:t xml:space="preserve">Entire Agreement: These Terms, together with the Privacy Policy and any signed Client Services Agreement or Personnel Services Agreement, constitute the entire agreement between you and PharmaKind regarding the Platform.</w:t>
      </w:r>
    </w:p>
    <w:p>
      <w:pPr>
        <w:pStyle w:val="ListParagraph"/>
        <w:numPr>
          <w:ilvl w:val="0"/>
          <w:numId w:val="1"/>
        </w:numPr>
        <w:spacing w:after="80"/>
      </w:pPr>
      <w:r>
        <w:rPr>
          <w:sz w:val="21"/>
          <w:szCs w:val="21"/>
        </w:rPr>
        <w:t xml:space="preserve">Severability: If a provision is found unenforceable, the remainder of these Terms remains in effect.</w:t>
      </w:r>
    </w:p>
    <w:p>
      <w:pPr>
        <w:pStyle w:val="ListParagraph"/>
        <w:numPr>
          <w:ilvl w:val="0"/>
          <w:numId w:val="1"/>
        </w:numPr>
        <w:spacing w:after="80"/>
      </w:pPr>
      <w:r>
        <w:rPr>
          <w:sz w:val="21"/>
          <w:szCs w:val="21"/>
        </w:rPr>
        <w:t xml:space="preserve">No Waiver: Failure to enforce a provision is not a waiver of the right to enforce it later.</w:t>
      </w:r>
    </w:p>
    <w:p>
      <w:pPr>
        <w:pStyle w:val="ListParagraph"/>
        <w:numPr>
          <w:ilvl w:val="0"/>
          <w:numId w:val="1"/>
        </w:numPr>
        <w:spacing w:after="80"/>
      </w:pPr>
      <w:r>
        <w:rPr>
          <w:sz w:val="21"/>
          <w:szCs w:val="21"/>
        </w:rPr>
        <w:t xml:space="preserve">Language: [Where operating in Quebec, confirm whether a French-language version is required to be presented concurrently under the Charter of the French Language.]</w:t>
      </w:r>
    </w:p>
    <w:p>
      <w:pPr>
        <w:pStyle w:val="ListParagraph"/>
        <w:numPr>
          <w:ilvl w:val="0"/>
          <w:numId w:val="1"/>
        </w:numPr>
        <w:spacing w:after="80"/>
      </w:pPr>
      <w:r>
        <w:rPr>
          <w:sz w:val="21"/>
          <w:szCs w:val="21"/>
        </w:rPr>
        <w:t xml:space="preserve">Contact: Questions about these Terms may be directed to [LEGAL/SUPPORT EMAIL].</w:t>
      </w:r>
    </w:p>
    <w:p>
      <w:pPr>
        <w:spacing w:after="200" w:before="400"/>
      </w:pPr>
    </w:p>
    <w:p>
      <w:pPr>
        <w:spacing w:after="300"/>
      </w:pPr>
      <w:r>
        <w:rPr>
          <w:sz w:val="21"/>
          <w:szCs w:val="21"/>
        </w:rPr>
        <w:t xml:space="preserve">IN WITNESS WHEREOF the parties have executed this Agreement.</w:t>
      </w:r>
    </w:p>
    <w:tbl>
      <w:tblPr>
        <w:tblW w:type="pct" w:w="100%"/>
        <w:tblBorders>
          <w:top w:val="none"/>
          <w:left w:val="none"/>
          <w:bottom w:val="none"/>
          <w:right w:val="none"/>
          <w:insideH w:val="none"/>
          <w:insideV w:val="none"/>
        </w:tblBorders>
      </w:tblPr>
      <w:tblGrid>
        <w:gridCol w:w="100"/>
        <w:gridCol w:w="100"/>
      </w:tblGrid>
      <w:tr>
        <w:tc>
          <w:tcPr>
            <w:tcW w:type="pct" w:w="50%"/>
            <w:tcBorders>
              <w:top w:val="none"/>
              <w:left w:val="none"/>
              <w:bottom w:val="none"/>
              <w:right w:val="none"/>
            </w:tcBorders>
            <w:tcMar>
              <w:top w:type="dxa" w:w="100"/>
              <w:right w:type="dxa" w:w="200"/>
            </w:tcMar>
          </w:tcPr>
          <w:p>
            <w:pPr>
              <w:spacing w:after="400"/>
            </w:pPr>
            <w:r>
              <w:rPr>
                <w:sz w:val="20"/>
                <w:szCs w:val="20"/>
              </w:rPr>
              <w:t xml:space="preserve">Signature: ______________________________</w:t>
            </w:r>
          </w:p>
          <w:p>
            <w:pPr>
              <w:spacing w:after="200"/>
            </w:pPr>
            <w:r>
              <w:rPr>
                <w:sz w:val="20"/>
                <w:szCs w:val="20"/>
              </w:rPr>
              <w:t xml:space="preserve">Name: ______________________________</w:t>
            </w:r>
          </w:p>
          <w:p>
            <w:pPr>
              <w:spacing w:after="200"/>
            </w:pPr>
            <w:r>
              <w:rPr>
                <w:sz w:val="20"/>
                <w:szCs w:val="20"/>
              </w:rPr>
              <w:t xml:space="preserve">Title: ______________________________</w:t>
            </w:r>
          </w:p>
          <w:p>
            <w:pPr>
              <w:spacing w:after="200"/>
            </w:pPr>
            <w:r>
              <w:rPr>
                <w:sz w:val="20"/>
                <w:szCs w:val="20"/>
              </w:rPr>
              <w:t xml:space="preserve">Date: ______________________________</w:t>
            </w:r>
          </w:p>
        </w:tc>
        <w:tc>
          <w:tcPr>
            <w:tcW w:type="pct" w:w="50%"/>
            <w:tcBorders>
              <w:top w:val="none"/>
              <w:left w:val="none"/>
              <w:bottom w:val="none"/>
              <w:right w:val="none"/>
            </w:tcBorders>
            <w:tcMar>
              <w:top w:type="dxa" w:w="100"/>
              <w:right w:type="dxa" w:w="200"/>
            </w:tcMar>
          </w:tcPr>
          <w:p>
            <w:pPr>
              <w:spacing w:after="400"/>
            </w:pPr>
            <w:r>
              <w:rPr>
                <w:sz w:val="20"/>
                <w:szCs w:val="20"/>
              </w:rPr>
              <w:t xml:space="preserve">Signature: ______________________________</w:t>
            </w:r>
          </w:p>
          <w:p>
            <w:pPr>
              <w:spacing w:after="200"/>
            </w:pPr>
            <w:r>
              <w:rPr>
                <w:sz w:val="20"/>
                <w:szCs w:val="20"/>
              </w:rPr>
              <w:t xml:space="preserve">Name: ______________________________</w:t>
            </w:r>
          </w:p>
          <w:p>
            <w:pPr>
              <w:spacing w:after="200"/>
            </w:pPr>
            <w:r>
              <w:rPr>
                <w:sz w:val="20"/>
                <w:szCs w:val="20"/>
              </w:rPr>
              <w:t xml:space="preserve">Title: ______________________________</w:t>
            </w:r>
          </w:p>
          <w:p>
            <w:pPr>
              <w:spacing w:after="200"/>
            </w:pPr>
            <w:r>
              <w:rPr>
                <w:sz w:val="20"/>
                <w:szCs w:val="20"/>
              </w:rPr>
              <w:t xml:space="preserve">Date: ______________________________</w:t>
            </w:r>
          </w:p>
        </w:tc>
      </w:tr>
    </w:tbl>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Page </w:t>
    </w:r>
    <w:r>
      <w:rPr>
        <w:color w:val="999999"/>
        <w:sz w:val="16"/>
        <w:szCs w:val="16"/>
      </w:rPr>
      <w:fldChar w:fldCharType="begin"/>
      <w:instrText xml:space="preserve">PAGE</w:instrText>
      <w:fldChar w:fldCharType="separate"/>
      <w:fldChar w:fldCharType="end"/>
    </w:r>
    <w:r>
      <w:rPr>
        <w:color w:val="999999"/>
        <w:sz w:val="16"/>
        <w:szCs w:val="16"/>
      </w:rPr>
      <w:t xml:space="preserve"> of </w:t>
    </w:r>
    <w:r>
      <w:rPr>
        <w:color w:val="999999"/>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99999"/>
        <w:sz w:val="16"/>
        <w:szCs w:val="16"/>
      </w:rPr>
      <w:t xml:space="preserve">PharmaKind — Confidential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2026-08-28T04:26:44.936Z</dcterms:created>
  <dcterms:modified xsi:type="dcterms:W3CDTF">2026-08-28T04:26:44.937Z</dcterms:modified>
</cp:coreProperties>
</file>

<file path=docProps/custom.xml><?xml version="1.0" encoding="utf-8"?>
<Properties xmlns="http://schemas.openxmlformats.org/officeDocument/2006/custom-properties" xmlns:vt="http://schemas.openxmlformats.org/officeDocument/2006/docPropsVTypes"/>
</file>