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b w:val="1"/>
          <w:bCs w:val="1"/>
        </w:rPr>
      </w:pPr>
      <w:bookmarkStart w:colFirst="0" w:colLast="0" w:name="_dxplj2jdecjw" w:id="0"/>
      <w:bookmarkEnd w:id="0"/>
      <w:r w:rsidDel="00000000" w:rsidR="00000000" w:rsidRPr="00000000">
        <w:rPr>
          <w:b w:val="1"/>
          <w:bCs w:val="1"/>
          <w:rtl w:val="0"/>
        </w:rPr>
        <w:t xml:space="preserve">TREATMENT ROOM EXAMPLES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4066756" cy="2705238"/>
            <wp:effectExtent b="0" l="0" r="0" t="0"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6756" cy="27052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4057626" cy="2692264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57626" cy="26922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3">
    <w:pPr>
      <w:pStyle w:val="Title"/>
      <w:spacing w:after="0" w:lineRule="auto"/>
      <w:rPr/>
    </w:pPr>
    <w:bookmarkStart w:colFirst="0" w:colLast="0" w:name="_v12zagsp6cil" w:id="1"/>
    <w:bookmarkEnd w:id="1"/>
    <w:r w:rsidDel="00000000" w:rsidR="00000000" w:rsidRPr="00000000">
      <w:rPr/>
      <w:drawing>
        <wp:inline distB="114300" distT="114300" distL="114300" distR="114300">
          <wp:extent cx="2382677" cy="86677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82677" cy="8667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