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3w7qylijus2" w:id="0"/>
      <w:bookmarkEnd w:id="0"/>
      <w:r w:rsidDel="00000000" w:rsidR="00000000" w:rsidRPr="00000000">
        <w:rPr>
          <w:rtl w:val="0"/>
        </w:rPr>
        <w:t xml:space="preserve">Examples of allowable add-on services with corporate permission:</w:t>
      </w:r>
    </w:p>
    <w:p w:rsidR="00000000" w:rsidDel="00000000" w:rsidP="00000000" w:rsidRDefault="00000000" w:rsidRPr="00000000" w14:paraId="00000002">
      <w:pPr>
        <w:keepLines w:val="1"/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Physical therapy services within licensure</w:t>
      </w:r>
    </w:p>
    <w:p w:rsidR="00000000" w:rsidDel="00000000" w:rsidP="00000000" w:rsidRDefault="00000000" w:rsidRPr="00000000" w14:paraId="00000003">
      <w:pPr>
        <w:keepLines w:val="1"/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Pelvic health evaluations and treatments</w:t>
      </w:r>
    </w:p>
    <w:p w:rsidR="00000000" w:rsidDel="00000000" w:rsidP="00000000" w:rsidRDefault="00000000" w:rsidRPr="00000000" w14:paraId="00000004">
      <w:pPr>
        <w:keepLines w:val="1"/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Manual therapy and therapeutic exercise</w:t>
      </w:r>
    </w:p>
    <w:p w:rsidR="00000000" w:rsidDel="00000000" w:rsidP="00000000" w:rsidRDefault="00000000" w:rsidRPr="00000000" w14:paraId="00000005">
      <w:pPr>
        <w:keepLines w:val="1"/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Neuromuscular re-education</w:t>
      </w:r>
    </w:p>
    <w:p w:rsidR="00000000" w:rsidDel="00000000" w:rsidP="00000000" w:rsidRDefault="00000000" w:rsidRPr="00000000" w14:paraId="00000006">
      <w:pPr>
        <w:keepLines w:val="1"/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Patient education and home programs</w:t>
      </w:r>
    </w:p>
    <w:p w:rsidR="00000000" w:rsidDel="00000000" w:rsidP="00000000" w:rsidRDefault="00000000" w:rsidRPr="00000000" w14:paraId="00000007">
      <w:pPr>
        <w:keepLines w:val="1"/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Wellness services with clinical justification</w:t>
      </w:r>
    </w:p>
    <w:p w:rsidR="00000000" w:rsidDel="00000000" w:rsidP="00000000" w:rsidRDefault="00000000" w:rsidRPr="00000000" w14:paraId="00000008">
      <w:pPr>
        <w:keepLines w:val="1"/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Massage therapy</w:t>
      </w:r>
    </w:p>
    <w:p w:rsidR="00000000" w:rsidDel="00000000" w:rsidP="00000000" w:rsidRDefault="00000000" w:rsidRPr="00000000" w14:paraId="00000009">
      <w:pPr>
        <w:keepLines w:val="1"/>
        <w:numPr>
          <w:ilvl w:val="1"/>
          <w:numId w:val="2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rPr/>
      </w:pPr>
      <w:bookmarkStart w:colFirst="0" w:colLast="0" w:name="_9s7zwyh6hpz9" w:id="1"/>
      <w:bookmarkEnd w:id="1"/>
      <w:r w:rsidDel="00000000" w:rsidR="00000000" w:rsidRPr="00000000">
        <w:rPr>
          <w:rtl w:val="0"/>
        </w:rPr>
        <w:t xml:space="preserve">Examples of non-allowable services: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Medical diagnosis outside PT scope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Any Cosmetic or aesthetic procedures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Unlicensed alternative therapies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Services without evidence-based support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Any service that compromises patient safety or brand integrity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Style w:val="Title"/>
      <w:spacing w:after="0" w:lineRule="auto"/>
      <w:rPr/>
    </w:pPr>
    <w:bookmarkStart w:colFirst="0" w:colLast="0" w:name="_2uvhpu7mflad" w:id="2"/>
    <w:bookmarkEnd w:id="2"/>
    <w:r w:rsidDel="00000000" w:rsidR="00000000" w:rsidRPr="00000000">
      <w:rPr/>
      <w:drawing>
        <wp:inline distB="114300" distT="114300" distL="114300" distR="114300">
          <wp:extent cx="2382677" cy="8667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2677" cy="8667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