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TU AGUA, bajo la razón social SZYKULA AGUAS ESCOBAR SA, se dedica a la elaboración y envasado de agua de mesa en envases descartables y retornables, comprometiéndose a proporcionar productos seguros y de calidad que satisfagan los </w:t>
      </w:r>
      <w:r w:rsidDel="00000000" w:rsidR="00000000" w:rsidRPr="00000000">
        <w:rPr>
          <w:rFonts w:ascii="Arial" w:cs="Arial" w:eastAsia="Arial" w:hAnsi="Arial"/>
          <w:rtl w:val="0"/>
        </w:rPr>
        <w:t xml:space="preserve">requisitos de nuestros clientes</w:t>
      </w:r>
      <w:r w:rsidDel="00000000" w:rsidR="00000000" w:rsidRPr="00000000">
        <w:rPr>
          <w:rFonts w:ascii="Arial" w:cs="Arial" w:eastAsia="Arial" w:hAnsi="Arial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rtl w:val="0"/>
        </w:rPr>
        <w:t xml:space="preserve">así como los requisitos legales y reglamentarios aplicables.</w:t>
      </w:r>
    </w:p>
    <w:p w:rsidR="00000000" w:rsidDel="00000000" w:rsidP="00000000" w:rsidRDefault="00000000" w:rsidRPr="00000000" w14:paraId="00000002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Para ello, la Dirección asume el compromiso de:</w:t>
      </w:r>
    </w:p>
    <w:p w:rsidR="00000000" w:rsidDel="00000000" w:rsidP="00000000" w:rsidRDefault="00000000" w:rsidRPr="00000000" w14:paraId="00000003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Garantizar la calidad e inocuidad del agua de mesa elaborada mediante controles adecuados de los procesos productivos, las materias primas, los envases y el producto terminado.</w:t>
      </w:r>
    </w:p>
    <w:p w:rsidR="00000000" w:rsidDel="00000000" w:rsidP="00000000" w:rsidRDefault="00000000" w:rsidRPr="00000000" w14:paraId="00000004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Cumplir con los requisitos legales, reglamentarios y otros requisitos aplicables a nuestra actividad.</w:t>
      </w:r>
    </w:p>
    <w:p w:rsidR="00000000" w:rsidDel="00000000" w:rsidP="00000000" w:rsidRDefault="00000000" w:rsidRPr="00000000" w14:paraId="00000005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Mantener y </w:t>
      </w:r>
      <w:r w:rsidDel="00000000" w:rsidR="00000000" w:rsidRPr="00000000">
        <w:rPr>
          <w:rFonts w:ascii="Arial" w:cs="Arial" w:eastAsia="Arial" w:hAnsi="Arial"/>
          <w:rtl w:val="0"/>
        </w:rPr>
        <w:t xml:space="preserve">mejorar continuamente la eficacia del Sistema de Gestión de la Calidad</w:t>
      </w:r>
      <w:r w:rsidDel="00000000" w:rsidR="00000000" w:rsidRPr="00000000">
        <w:rPr>
          <w:rFonts w:ascii="Arial" w:cs="Arial" w:eastAsia="Arial" w:hAnsi="Arial"/>
          <w:rtl w:val="0"/>
        </w:rPr>
        <w:t xml:space="preserve">, promoviendo una cultura de prevención, análisis de riesgos y mejora continua.</w:t>
      </w:r>
    </w:p>
    <w:p w:rsidR="00000000" w:rsidDel="00000000" w:rsidP="00000000" w:rsidRDefault="00000000" w:rsidRPr="00000000" w14:paraId="00000006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Asegurar la disponibilidad de los recursos, la infraestructura y los equipos necesarios para el correcto desarrollo de las actividades y el control de los procesos.</w:t>
      </w:r>
    </w:p>
    <w:p w:rsidR="00000000" w:rsidDel="00000000" w:rsidP="00000000" w:rsidRDefault="00000000" w:rsidRPr="00000000" w14:paraId="00000007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Promover la capacitación y concientización de nuestro personal, fortaleciendo sus competencias y su participación en el logro de los objetivos de calidad.</w:t>
      </w:r>
    </w:p>
    <w:p w:rsidR="00000000" w:rsidDel="00000000" w:rsidP="00000000" w:rsidRDefault="00000000" w:rsidRPr="00000000" w14:paraId="00000008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• Mantener relaciones de colaboración con proveedores y demás partes interesadas, favoreciendo el cumplimiento de los requisitos establecidos y la mejora del desempeño de la organización.</w:t>
      </w:r>
    </w:p>
    <w:p w:rsidR="00000000" w:rsidDel="00000000" w:rsidP="00000000" w:rsidRDefault="00000000" w:rsidRPr="00000000" w14:paraId="00000009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Política proporciona el marco de referencia para el establecimiento y revisión de los objetivos de calidad y es comunicada, comprendida y aplicada por todo el personal de TU AGUA.</w:t>
      </w:r>
    </w:p>
    <w:p w:rsidR="00000000" w:rsidDel="00000000" w:rsidP="00000000" w:rsidRDefault="00000000" w:rsidRPr="00000000" w14:paraId="0000000A">
      <w:pPr>
        <w:tabs>
          <w:tab w:val="left" w:leader="none" w:pos="6521"/>
          <w:tab w:val="left" w:leader="none" w:pos="7088"/>
          <w:tab w:val="left" w:leader="none" w:pos="9214"/>
        </w:tabs>
        <w:spacing w:after="240" w:before="24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br w:type="textWrapping"/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center"/>
      <w:rPr>
        <w:color w:val="000000"/>
      </w:rPr>
    </w:pPr>
    <w:r w:rsidDel="00000000" w:rsidR="00000000" w:rsidRPr="00000000">
      <w:rPr>
        <w:i w:val="1"/>
        <w:iCs w:val="1"/>
        <w:color w:val="980000"/>
        <w:sz w:val="18"/>
        <w:szCs w:val="18"/>
        <w:rtl w:val="0"/>
      </w:rPr>
      <w:t xml:space="preserve">Se considera COPIA CONTROLADA solo el ejemplar disponible en la nube. Las impresiones o descargas constituyen una copia NO CONTROLADA. Verificar la vigencia antes de su USO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widowControl w:val="0"/>
      <w:spacing w:after="0"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1"/>
      <w:tblW w:w="9030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025"/>
      <w:gridCol w:w="2415"/>
      <w:gridCol w:w="2160"/>
      <w:gridCol w:w="2430"/>
      <w:tblGridChange w:id="0">
        <w:tblGrid>
          <w:gridCol w:w="2025"/>
          <w:gridCol w:w="2415"/>
          <w:gridCol w:w="2160"/>
          <w:gridCol w:w="2430"/>
        </w:tblGrid>
      </w:tblGridChange>
    </w:tblGrid>
    <w:tr>
      <w:trPr>
        <w:cantSplit w:val="0"/>
        <w:trHeight w:val="550" w:hRule="atLeast"/>
        <w:tblHeader w:val="0"/>
      </w:trPr>
      <w:tc>
        <w:tcPr>
          <w:vMerge w:val="restart"/>
          <w:shd w:fill="auto" w:val="clear"/>
        </w:tcPr>
        <w:p w:rsidR="00000000" w:rsidDel="00000000" w:rsidP="00000000" w:rsidRDefault="00000000" w:rsidRPr="00000000" w14:paraId="0000000D">
          <w:pPr>
            <w:tabs>
              <w:tab w:val="center" w:leader="none" w:pos="4419"/>
              <w:tab w:val="right" w:leader="none" w:pos="8838"/>
            </w:tabs>
            <w:spacing w:after="0" w:line="276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tabs>
              <w:tab w:val="center" w:leader="none" w:pos="4419"/>
              <w:tab w:val="right" w:leader="none" w:pos="8838"/>
            </w:tabs>
            <w:spacing w:after="0" w:line="276" w:lineRule="auto"/>
            <w:jc w:val="center"/>
            <w:rPr>
              <w:rFonts w:ascii="Arial" w:cs="Arial" w:eastAsia="Arial" w:hAnsi="Arial"/>
            </w:rPr>
          </w:pPr>
          <w:r w:rsidDel="00000000" w:rsidR="00000000" w:rsidRPr="00000000">
            <w:rPr>
              <w:rFonts w:ascii="Arial" w:cs="Arial" w:eastAsia="Arial" w:hAnsi="Arial"/>
            </w:rPr>
            <w:drawing>
              <wp:inline distB="0" distT="0" distL="0" distR="0">
                <wp:extent cx="1128343" cy="752423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8343" cy="75242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0F">
          <w:pPr>
            <w:tabs>
              <w:tab w:val="center" w:leader="none" w:pos="4513"/>
              <w:tab w:val="right" w:leader="none" w:pos="9026"/>
            </w:tabs>
            <w:spacing w:after="0" w:line="276" w:lineRule="auto"/>
            <w:jc w:val="center"/>
            <w:rPr>
              <w:rFonts w:ascii="Arial" w:cs="Arial" w:eastAsia="Arial" w:hAnsi="Arial"/>
              <w:b w:val="1"/>
              <w:bCs w:val="1"/>
              <w:color w:val="002060"/>
              <w:sz w:val="16"/>
              <w:szCs w:val="16"/>
            </w:rPr>
          </w:pPr>
          <w:r w:rsidDel="00000000" w:rsidR="00000000" w:rsidRPr="00000000">
            <w:rPr>
              <w:rFonts w:ascii="Barlow" w:cs="Barlow" w:eastAsia="Barlow" w:hAnsi="Barlow"/>
              <w:b w:val="1"/>
              <w:bCs w:val="1"/>
              <w:sz w:val="26"/>
              <w:szCs w:val="26"/>
              <w:rtl w:val="0"/>
            </w:rPr>
            <w:t xml:space="preserve">POLÍTICA DE CALIDAD</w:t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1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/>
          </w:pPr>
          <w:r w:rsidDel="00000000" w:rsidR="00000000" w:rsidRPr="00000000">
            <w:rPr>
              <w:rtl w:val="0"/>
            </w:rPr>
            <w:t xml:space="preserve">Código PP-01</w:t>
          </w:r>
        </w:p>
      </w:tc>
    </w:tr>
    <w:tr>
      <w:trPr>
        <w:cantSplit w:val="0"/>
        <w:trHeight w:val="484.14658203125" w:hRule="atLeast"/>
        <w:tblHeader w:val="0"/>
      </w:trPr>
      <w:tc>
        <w:tcPr>
          <w:vMerge w:val="continue"/>
          <w:shd w:fill="auto" w:val="clear"/>
        </w:tcPr>
        <w:p w:rsidR="00000000" w:rsidDel="00000000" w:rsidP="00000000" w:rsidRDefault="00000000" w:rsidRPr="00000000" w14:paraId="00000012">
          <w:pPr>
            <w:widowControl w:val="0"/>
            <w:spacing w:after="0" w:line="240" w:lineRule="auto"/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3">
          <w:pPr>
            <w:spacing w:after="0" w:line="240" w:lineRule="auto"/>
            <w:rPr/>
          </w:pPr>
          <w:r w:rsidDel="00000000" w:rsidR="00000000" w:rsidRPr="00000000">
            <w:rPr>
              <w:rtl w:val="0"/>
            </w:rPr>
            <w:t xml:space="preserve">Aprobado por: </w:t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4">
          <w:pPr>
            <w:spacing w:after="0" w:line="240" w:lineRule="auto"/>
            <w:rPr/>
          </w:pPr>
          <w:r w:rsidDel="00000000" w:rsidR="00000000" w:rsidRPr="00000000">
            <w:rPr>
              <w:rtl w:val="0"/>
            </w:rPr>
            <w:t xml:space="preserve">Dirección</w:t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5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/>
          </w:pPr>
          <w:r w:rsidDel="00000000" w:rsidR="00000000" w:rsidRPr="00000000">
            <w:rPr>
              <w:rtl w:val="0"/>
            </w:rPr>
            <w:t xml:space="preserve">Versión  01</w:t>
          </w:r>
        </w:p>
      </w:tc>
    </w:tr>
    <w:tr>
      <w:trPr>
        <w:cantSplit w:val="0"/>
        <w:trHeight w:val="484.14658203125" w:hRule="atLeast"/>
        <w:tblHeader w:val="0"/>
      </w:trPr>
      <w:tc>
        <w:tcPr>
          <w:vMerge w:val="continue"/>
          <w:shd w:fill="auto" w:val="clear"/>
        </w:tcPr>
        <w:p w:rsidR="00000000" w:rsidDel="00000000" w:rsidP="00000000" w:rsidRDefault="00000000" w:rsidRPr="00000000" w14:paraId="00000016">
          <w:pPr>
            <w:widowControl w:val="0"/>
            <w:spacing w:after="0" w:line="240" w:lineRule="auto"/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7">
          <w:pPr>
            <w:spacing w:after="0" w:line="240" w:lineRule="auto"/>
            <w:rPr/>
          </w:pPr>
          <w:r w:rsidDel="00000000" w:rsidR="00000000" w:rsidRPr="00000000">
            <w:rPr>
              <w:rtl w:val="0"/>
            </w:rPr>
            <w:t xml:space="preserve">Fecha de aprobación:</w:t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8">
          <w:pPr>
            <w:spacing w:after="0" w:line="240" w:lineRule="auto"/>
            <w:rPr/>
          </w:pPr>
          <w:r w:rsidDel="00000000" w:rsidR="00000000" w:rsidRPr="00000000">
            <w:rPr>
              <w:rtl w:val="0"/>
            </w:rPr>
            <w:t xml:space="preserve">13/08/2026</w:t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19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jc w:val="center"/>
            <w:rPr/>
          </w:pPr>
          <w:r w:rsidDel="00000000" w:rsidR="00000000" w:rsidRPr="00000000">
            <w:rPr>
              <w:rtl w:val="0"/>
            </w:rPr>
            <w:t xml:space="preserve">Página </w:t>
          </w: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  <w:t xml:space="preserve"> de </w:t>
          </w:r>
          <w:r w:rsidDel="00000000" w:rsidR="00000000" w:rsidRPr="00000000">
            <w:rPr/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rFonts w:ascii="Barlow" w:cs="Barlow" w:eastAsia="Barlow" w:hAnsi="Barlow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