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EDE6A" w14:textId="77777777" w:rsidR="00E634DC" w:rsidRPr="00E634DC" w:rsidRDefault="00E634DC" w:rsidP="00E634DC">
      <w:pPr>
        <w:spacing w:after="80" w:line="240" w:lineRule="auto"/>
        <w:jc w:val="center"/>
        <w:rPr>
          <w:rFonts w:ascii="Verdana" w:eastAsia="Times New Roman" w:hAnsi="Verdana" w:cs="Times New Roman"/>
          <w:kern w:val="0"/>
          <w:sz w:val="56"/>
          <w:szCs w:val="56"/>
          <w14:ligatures w14:val="none"/>
        </w:rPr>
      </w:pPr>
      <w:r w:rsidRPr="00E634DC">
        <w:rPr>
          <w:rFonts w:ascii="Verdana" w:eastAsia="Times New Roman" w:hAnsi="Verdana" w:cs="Times New Roman"/>
          <w:kern w:val="0"/>
          <w:sz w:val="56"/>
          <w:szCs w:val="56"/>
          <w14:ligatures w14:val="none"/>
        </w:rPr>
        <w:t>Terms &amp; Conditions</w:t>
      </w:r>
    </w:p>
    <w:p w14:paraId="43278244" w14:textId="77777777" w:rsidR="00E634DC" w:rsidRPr="00E634DC" w:rsidRDefault="00E634DC" w:rsidP="00E634DC">
      <w:pPr>
        <w:spacing w:after="40" w:line="240" w:lineRule="auto"/>
        <w:jc w:val="center"/>
        <w:rPr>
          <w:rFonts w:ascii="Verdana" w:eastAsia="Times New Roman" w:hAnsi="Verdana" w:cs="Times New Roman"/>
          <w:kern w:val="0"/>
          <w:sz w:val="20"/>
          <w:szCs w:val="20"/>
          <w14:ligatures w14:val="none"/>
        </w:rPr>
      </w:pPr>
      <w:r w:rsidRPr="00E634DC">
        <w:rPr>
          <w:rFonts w:ascii="Verdana" w:eastAsia="Times New Roman" w:hAnsi="Verdana" w:cs="Times New Roman"/>
          <w:b/>
          <w:bCs/>
          <w:kern w:val="0"/>
          <w:sz w:val="26"/>
          <w:szCs w:val="26"/>
          <w14:ligatures w14:val="none"/>
        </w:rPr>
        <w:t>Turnkey Services Pro</w:t>
      </w:r>
    </w:p>
    <w:p w14:paraId="5DBD4AE9" w14:textId="77777777" w:rsidR="00E634DC" w:rsidRPr="00E634DC" w:rsidRDefault="00E634DC" w:rsidP="00E634DC">
      <w:pPr>
        <w:spacing w:after="40" w:line="240" w:lineRule="auto"/>
        <w:jc w:val="center"/>
        <w:rPr>
          <w:rFonts w:ascii="Verdana" w:eastAsia="Times New Roman" w:hAnsi="Verdana" w:cs="Times New Roman"/>
          <w:kern w:val="0"/>
          <w:sz w:val="20"/>
          <w:szCs w:val="20"/>
          <w14:ligatures w14:val="none"/>
        </w:rPr>
      </w:pPr>
      <w:r w:rsidRPr="00E634DC">
        <w:rPr>
          <w:rFonts w:ascii="Verdana" w:eastAsia="Times New Roman" w:hAnsi="Verdana" w:cs="Times New Roman"/>
          <w:i/>
          <w:iCs/>
          <w:kern w:val="0"/>
          <w:sz w:val="22"/>
          <w:szCs w:val="22"/>
          <w14:ligatures w14:val="none"/>
        </w:rPr>
        <w:t>Covering Turnkey Retirement Survival Pro.com, Retirement Survival Secrets, and Rebirth of Retirement</w:t>
      </w:r>
    </w:p>
    <w:p w14:paraId="41EFAF2D" w14:textId="77777777" w:rsidR="00E634DC" w:rsidRPr="00E634DC" w:rsidRDefault="00E634DC" w:rsidP="00E634DC">
      <w:pPr>
        <w:spacing w:after="300" w:line="240" w:lineRule="auto"/>
        <w:jc w:val="center"/>
        <w:rPr>
          <w:rFonts w:ascii="Verdana" w:eastAsia="Times New Roman" w:hAnsi="Verdana" w:cs="Times New Roman"/>
          <w:kern w:val="0"/>
          <w:sz w:val="20"/>
          <w:szCs w:val="20"/>
          <w14:ligatures w14:val="none"/>
        </w:rPr>
      </w:pPr>
      <w:r w:rsidRPr="00E634DC">
        <w:rPr>
          <w:rFonts w:ascii="Verdana" w:eastAsia="Times New Roman" w:hAnsi="Verdana" w:cs="Times New Roman"/>
          <w:i/>
          <w:iCs/>
          <w:kern w:val="0"/>
          <w:sz w:val="20"/>
          <w:szCs w:val="20"/>
          <w14:ligatures w14:val="none"/>
        </w:rPr>
        <w:t>Effective Date: 09/01/2026</w:t>
      </w:r>
    </w:p>
    <w:p w14:paraId="232025B8"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These Terms &amp; Conditions ("Terms") govern your access </w:t>
      </w:r>
      <w:proofErr w:type="gramStart"/>
      <w:r w:rsidRPr="00E634DC">
        <w:rPr>
          <w:rFonts w:ascii="Verdana" w:eastAsia="Times New Roman" w:hAnsi="Verdana" w:cs="Times New Roman"/>
          <w:kern w:val="0"/>
          <w:sz w:val="20"/>
          <w:szCs w:val="20"/>
          <w14:ligatures w14:val="none"/>
        </w:rPr>
        <w:t>to</w:t>
      </w:r>
      <w:proofErr w:type="gramEnd"/>
      <w:r w:rsidRPr="00E634DC">
        <w:rPr>
          <w:rFonts w:ascii="Verdana" w:eastAsia="Times New Roman" w:hAnsi="Verdana" w:cs="Times New Roman"/>
          <w:kern w:val="0"/>
          <w:sz w:val="20"/>
          <w:szCs w:val="20"/>
          <w14:ligatures w14:val="none"/>
        </w:rPr>
        <w:t xml:space="preserve"> and use of the websites, content, products, memberships, live sessions, and other services offered by Turnkey Services Pro ("Turnkey Services Pro," "we," "us," or "our"), including under our brands and programs:</w:t>
      </w:r>
    </w:p>
    <w:p w14:paraId="2353CB8D"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Turnkey Retirement Survival Pro.com (hub.turnkeyretirementsurvivalpro.com)</w:t>
      </w:r>
    </w:p>
    <w:p w14:paraId="60B4B38B"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Retirement Survival Secrets (retirementsurvivalsecrets.org)</w:t>
      </w:r>
    </w:p>
    <w:p w14:paraId="0F58B4BD"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Rebirth of Retirement (rebirth.turnkeyretirementsurvivalpro.com)</w:t>
      </w:r>
    </w:p>
    <w:p w14:paraId="591A76F3"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These are brands and programs operated by Turnkey Services Pro rather than separate companies, so a single set of Terms applies across all of them (collectively, the "Services"). By accessing or using any of our websites, purchasing a product or membership, registering for a live session such as the Retiree Live Q&amp;A, or otherwise using the Services, you agree to be bound by these Terms. If you do not agree, please do not use the Services.</w:t>
      </w:r>
    </w:p>
    <w:p w14:paraId="67521C45" w14:textId="77777777" w:rsidR="00E634DC" w:rsidRPr="00E634DC" w:rsidRDefault="00E634DC" w:rsidP="00E634DC">
      <w:pPr>
        <w:pBdr>
          <w:bottom w:val="single" w:sz="6" w:space="1" w:color="999999"/>
        </w:pBdr>
        <w:spacing w:after="240" w:line="240" w:lineRule="auto"/>
        <w:rPr>
          <w:rFonts w:ascii="Verdana" w:eastAsia="Times New Roman" w:hAnsi="Verdana" w:cs="Times New Roman"/>
          <w:kern w:val="0"/>
          <w:sz w:val="20"/>
          <w:szCs w:val="20"/>
          <w14:ligatures w14:val="none"/>
        </w:rPr>
      </w:pPr>
    </w:p>
    <w:p w14:paraId="541374A8"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 Eligibility</w:t>
      </w:r>
    </w:p>
    <w:p w14:paraId="096F38F6"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Our Services are intended for adults, particularly those approaching or in retirement. You must be at least 18 years old to register for a session, purchase a product, or create an account. By using the Services, you represent that you meet this requirement.</w:t>
      </w:r>
    </w:p>
    <w:p w14:paraId="0AE8E660"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2. Description of Services</w:t>
      </w:r>
    </w:p>
    <w:p w14:paraId="23DA9C69"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Turnkey Services Pro provides retirement-focused education, coaching content, and community programs, which may include:</w:t>
      </w:r>
    </w:p>
    <w:p w14:paraId="14AF3014"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Free content and lead magnets, such as the Pivot Readiness Score assessment.</w:t>
      </w:r>
    </w:p>
    <w:p w14:paraId="1FD43121"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Paid digital products, such as the "Retirement Survival Secrets" </w:t>
      </w:r>
      <w:proofErr w:type="spellStart"/>
      <w:r w:rsidRPr="00E634DC">
        <w:rPr>
          <w:rFonts w:ascii="Verdana" w:eastAsia="Times New Roman" w:hAnsi="Verdana" w:cs="Times New Roman"/>
          <w:kern w:val="0"/>
          <w:sz w:val="20"/>
          <w:szCs w:val="20"/>
          <w14:ligatures w14:val="none"/>
        </w:rPr>
        <w:t>ebook</w:t>
      </w:r>
      <w:proofErr w:type="spellEnd"/>
      <w:r w:rsidRPr="00E634DC">
        <w:rPr>
          <w:rFonts w:ascii="Verdana" w:eastAsia="Times New Roman" w:hAnsi="Verdana" w:cs="Times New Roman"/>
          <w:kern w:val="0"/>
          <w:sz w:val="20"/>
          <w:szCs w:val="20"/>
          <w14:ligatures w14:val="none"/>
        </w:rPr>
        <w:t>.</w:t>
      </w:r>
    </w:p>
    <w:p w14:paraId="2A6D8BDE"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A paid membership community with ongoing content and a live teaching schedule.</w:t>
      </w:r>
    </w:p>
    <w:p w14:paraId="479B8510"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Live, capacity-limited events such as the weekly Retiree Live Q&amp;A, hosted via Zoom.</w:t>
      </w:r>
    </w:p>
    <w:p w14:paraId="344C803E"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Coaching calls and strategy sessions booked through our online calendar.</w:t>
      </w:r>
    </w:p>
    <w:p w14:paraId="75E0A4A9"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We may add, change, or discontinue any part of the Services at any time, including moving a free offering to a paid one (for example, if the Retiree Live Q&amp;A transitions from free to a </w:t>
      </w:r>
      <w:proofErr w:type="gramStart"/>
      <w:r w:rsidRPr="00E634DC">
        <w:rPr>
          <w:rFonts w:ascii="Verdana" w:eastAsia="Times New Roman" w:hAnsi="Verdana" w:cs="Times New Roman"/>
          <w:kern w:val="0"/>
          <w:sz w:val="20"/>
          <w:szCs w:val="20"/>
          <w14:ligatures w14:val="none"/>
        </w:rPr>
        <w:t>paid-attendance</w:t>
      </w:r>
      <w:proofErr w:type="gramEnd"/>
      <w:r w:rsidRPr="00E634DC">
        <w:rPr>
          <w:rFonts w:ascii="Verdana" w:eastAsia="Times New Roman" w:hAnsi="Verdana" w:cs="Times New Roman"/>
          <w:kern w:val="0"/>
          <w:sz w:val="20"/>
          <w:szCs w:val="20"/>
          <w14:ligatures w14:val="none"/>
        </w:rPr>
        <w:t xml:space="preserve"> model).</w:t>
      </w:r>
    </w:p>
    <w:p w14:paraId="4619D4F1"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3. Registration, Accounts, and Live Session Rules</w:t>
      </w:r>
    </w:p>
    <w:p w14:paraId="680AEA9B"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lastRenderedPageBreak/>
        <w:t>Some Services require you to register with accurate, current contact information (name, email, and/or phone number). You are responsible for keeping this information up to date and for any activity under your registration.</w:t>
      </w:r>
    </w:p>
    <w:p w14:paraId="05D719F9" w14:textId="77777777" w:rsidR="00E634DC" w:rsidRPr="00E634DC" w:rsidRDefault="00E634DC" w:rsidP="00E634DC">
      <w:pPr>
        <w:spacing w:before="240" w:after="120" w:line="240" w:lineRule="auto"/>
        <w:outlineLvl w:val="1"/>
        <w:rPr>
          <w:rFonts w:ascii="Verdana" w:eastAsia="Times New Roman" w:hAnsi="Verdana" w:cs="Times New Roman"/>
          <w:color w:val="2E74B5"/>
          <w:kern w:val="0"/>
          <w:sz w:val="26"/>
          <w:szCs w:val="26"/>
          <w14:ligatures w14:val="none"/>
        </w:rPr>
      </w:pPr>
      <w:proofErr w:type="gramStart"/>
      <w:r w:rsidRPr="00E634DC">
        <w:rPr>
          <w:rFonts w:ascii="Verdana" w:eastAsia="Times New Roman" w:hAnsi="Verdana" w:cs="Times New Roman"/>
          <w:color w:val="2E74B5"/>
          <w:kern w:val="0"/>
          <w:sz w:val="26"/>
          <w:szCs w:val="26"/>
          <w14:ligatures w14:val="none"/>
        </w:rPr>
        <w:t>Retiree</w:t>
      </w:r>
      <w:proofErr w:type="gramEnd"/>
      <w:r w:rsidRPr="00E634DC">
        <w:rPr>
          <w:rFonts w:ascii="Verdana" w:eastAsia="Times New Roman" w:hAnsi="Verdana" w:cs="Times New Roman"/>
          <w:color w:val="2E74B5"/>
          <w:kern w:val="0"/>
          <w:sz w:val="26"/>
          <w:szCs w:val="26"/>
          <w14:ligatures w14:val="none"/>
        </w:rPr>
        <w:t xml:space="preserve"> Live Q&amp;A specifically</w:t>
      </w:r>
    </w:p>
    <w:p w14:paraId="280C1AE2"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Sessions are capped at 10 attendees and offered first-come, first-served once registration opens.</w:t>
      </w:r>
    </w:p>
    <w:p w14:paraId="73701721"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If a session fills, you may be placed on a waitlist and notified if a seat opens.</w:t>
      </w:r>
    </w:p>
    <w:p w14:paraId="2E3454AF"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Questions submitted for a session are due by the stated deadline (currently 12:00 PM Central on the day of the session); we cannot guarantee your question will be addressed if submitted late or if time runs out.</w:t>
      </w:r>
    </w:p>
    <w:p w14:paraId="28A1959E"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Sessions may be recorded for our internal reference and potential future content use. By attending, you consent to being recorded as a participant; let us know in advance if you'd prefer your camera/audio not be included.</w:t>
      </w:r>
    </w:p>
    <w:p w14:paraId="59F59248"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We may remove or bar a participant who disrupts a session or violates Section 7 (Prohibited Conduct).</w:t>
      </w:r>
    </w:p>
    <w:p w14:paraId="3CF9C3BA"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4. Payments, Subscriptions, and Refunds</w:t>
      </w:r>
    </w:p>
    <w:p w14:paraId="54D67BCE"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Prices for our products, event fees, and membership are shown at the time of purchase and may change going forward. Where a product or program has a recurring fee (such as a monthly membership), you authorize us to charge your payment method on each billing cycle until you cancel.</w:t>
      </w:r>
    </w:p>
    <w:p w14:paraId="43586162"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Digital products (such as the </w:t>
      </w:r>
      <w:proofErr w:type="spellStart"/>
      <w:r w:rsidRPr="00E634DC">
        <w:rPr>
          <w:rFonts w:ascii="Verdana" w:eastAsia="Times New Roman" w:hAnsi="Verdana" w:cs="Times New Roman"/>
          <w:kern w:val="0"/>
          <w:sz w:val="20"/>
          <w:szCs w:val="20"/>
          <w14:ligatures w14:val="none"/>
        </w:rPr>
        <w:t>ebook</w:t>
      </w:r>
      <w:proofErr w:type="spellEnd"/>
      <w:r w:rsidRPr="00E634DC">
        <w:rPr>
          <w:rFonts w:ascii="Verdana" w:eastAsia="Times New Roman" w:hAnsi="Verdana" w:cs="Times New Roman"/>
          <w:kern w:val="0"/>
          <w:sz w:val="20"/>
          <w:szCs w:val="20"/>
          <w14:ligatures w14:val="none"/>
        </w:rPr>
        <w:t>): Full refund 30 days post purchase.</w:t>
      </w:r>
    </w:p>
    <w:p w14:paraId="309CB462"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Paid live-session attendance fee (if/when introduced): Full refund if cancelled by us, no refund for no-shows.</w:t>
      </w:r>
    </w:p>
    <w:p w14:paraId="06C0EDE5"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Monthly membership: you may cancel at any time effective at the end of the current billing period by contacting us at the email in Section 17, unless stated otherwise at signup.</w:t>
      </w:r>
    </w:p>
    <w:p w14:paraId="327318F3"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Payments are processed by a third-party payment processor; we do not store your full card number. See our Privacy Policy for details on how payment and billing information is handled.</w:t>
      </w:r>
    </w:p>
    <w:p w14:paraId="0490E2F2"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5. Communications (Email &amp; SMS)</w:t>
      </w:r>
    </w:p>
    <w:p w14:paraId="455F0806"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If you register for a session, make a purchase, or opt in, we may contact you by email and/or SMS text message with confirmations, reminders, educational content, and — where you've separately consented — promotional messages. Message and data rates may apply, and you can opt out of SMS at any time by replying </w:t>
      </w:r>
      <w:proofErr w:type="gramStart"/>
      <w:r w:rsidRPr="00E634DC">
        <w:rPr>
          <w:rFonts w:ascii="Verdana" w:eastAsia="Times New Roman" w:hAnsi="Verdana" w:cs="Times New Roman"/>
          <w:kern w:val="0"/>
          <w:sz w:val="20"/>
          <w:szCs w:val="20"/>
          <w14:ligatures w14:val="none"/>
        </w:rPr>
        <w:t>STOP, or</w:t>
      </w:r>
      <w:proofErr w:type="gramEnd"/>
      <w:r w:rsidRPr="00E634DC">
        <w:rPr>
          <w:rFonts w:ascii="Verdana" w:eastAsia="Times New Roman" w:hAnsi="Verdana" w:cs="Times New Roman"/>
          <w:kern w:val="0"/>
          <w:sz w:val="20"/>
          <w:szCs w:val="20"/>
          <w14:ligatures w14:val="none"/>
        </w:rPr>
        <w:t xml:space="preserve"> unsubscribe from email using the link in any message. See our Privacy Policy for full details on our messaging practices.</w:t>
      </w:r>
    </w:p>
    <w:p w14:paraId="69C3AB2A"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6. No Professional, Financial, Legal, or Tax Advice</w:t>
      </w:r>
    </w:p>
    <w:p w14:paraId="128A540F"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Our content, coaching, and live sessions are educational and informational in nature. They are not personalized financial, investment, legal, tax, or medical advice, and no advisor-client, attorney-client, or fiduciary relationship is created by your use of the Services unless separately agreed in writing. You should consult a qualified, licensed professional before </w:t>
      </w:r>
      <w:r w:rsidRPr="00E634DC">
        <w:rPr>
          <w:rFonts w:ascii="Verdana" w:eastAsia="Times New Roman" w:hAnsi="Verdana" w:cs="Times New Roman"/>
          <w:kern w:val="0"/>
          <w:sz w:val="20"/>
          <w:szCs w:val="20"/>
          <w14:ligatures w14:val="none"/>
        </w:rPr>
        <w:lastRenderedPageBreak/>
        <w:t>making financial, legal, tax, or health-related decisions. Any general responses given during a live Q&amp;A or coaching session reflect general education, not individualized professional advice tailored to your specific situation.</w:t>
      </w:r>
    </w:p>
    <w:p w14:paraId="5FC78935"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7. Prohibited Conduct</w:t>
      </w:r>
    </w:p>
    <w:p w14:paraId="04E79438"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When using the Services, you agree not to:</w:t>
      </w:r>
    </w:p>
    <w:p w14:paraId="432DD347"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Violate any applicable law or regulation.</w:t>
      </w:r>
    </w:p>
    <w:p w14:paraId="500F27B4"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Harass, abuse, or disrupt other participants, hosts, or staff during a live session or in our community.</w:t>
      </w:r>
    </w:p>
    <w:p w14:paraId="70730738"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Attempt to gain unfair access to a capacity-limited session (for example, registering multiple times to bypass the seat cap).</w:t>
      </w:r>
    </w:p>
    <w:p w14:paraId="07E8DF97"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Record, redistribute, or resell our content, sessions, or materials without our written permission.</w:t>
      </w:r>
    </w:p>
    <w:p w14:paraId="0BD65B3B"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Use the Services to transmit spam, malware, or unauthorized advertising.</w:t>
      </w:r>
    </w:p>
    <w:p w14:paraId="3976A2D4" w14:textId="77777777" w:rsidR="00E634DC" w:rsidRPr="00E634DC" w:rsidRDefault="00E634DC" w:rsidP="00E634DC">
      <w:pPr>
        <w:numPr>
          <w:ilvl w:val="0"/>
          <w:numId w:val="1"/>
        </w:numPr>
        <w:spacing w:after="80"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Impersonate any person or misrepresent your affiliation with any person or entity.</w:t>
      </w:r>
    </w:p>
    <w:p w14:paraId="175161EE"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8. Intellectual Property</w:t>
      </w:r>
    </w:p>
    <w:p w14:paraId="2826A2CE"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All content we provide — including written materials, the </w:t>
      </w:r>
      <w:proofErr w:type="spellStart"/>
      <w:r w:rsidRPr="00E634DC">
        <w:rPr>
          <w:rFonts w:ascii="Verdana" w:eastAsia="Times New Roman" w:hAnsi="Verdana" w:cs="Times New Roman"/>
          <w:kern w:val="0"/>
          <w:sz w:val="20"/>
          <w:szCs w:val="20"/>
          <w14:ligatures w14:val="none"/>
        </w:rPr>
        <w:t>ebook</w:t>
      </w:r>
      <w:proofErr w:type="spellEnd"/>
      <w:r w:rsidRPr="00E634DC">
        <w:rPr>
          <w:rFonts w:ascii="Verdana" w:eastAsia="Times New Roman" w:hAnsi="Verdana" w:cs="Times New Roman"/>
          <w:kern w:val="0"/>
          <w:sz w:val="20"/>
          <w:szCs w:val="20"/>
          <w14:ligatures w14:val="none"/>
        </w:rPr>
        <w:t>, session recordings, our five-pillar framework (Rhythm, Identity, Belonging, Capability, Purpose) and the Pivot Readiness Score, videos, and website content — is owned by or licensed to Turnkey Services Pro and protected by copyright and other intellectual property laws. We grant you a limited, non-exclusive, non-transferable license to access this content for your personal, non-commercial use. You may not copy, distribute, or create derivative works from our content without our prior written consent.</w:t>
      </w:r>
    </w:p>
    <w:p w14:paraId="6D408D47"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9. Testimonials and Results</w:t>
      </w:r>
    </w:p>
    <w:p w14:paraId="6078D1D4"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Testimonials and any examples of outcomes we share reflect individual experiences and are not a guarantee that you will achieve similar results. Your results will depend on your own circumstances, effort, and factors outside our control. We do not guarantee any specific financial, career, or personal outcome from using the Services.</w:t>
      </w:r>
    </w:p>
    <w:p w14:paraId="1616A7BB"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10. Third-Party Links and Services</w:t>
      </w:r>
    </w:p>
    <w:p w14:paraId="7E2D721E"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Our Services may link to or integrate with third-party platforms (such as Zoom, YouTube, Facebook, </w:t>
      </w:r>
      <w:proofErr w:type="spellStart"/>
      <w:r w:rsidRPr="00E634DC">
        <w:rPr>
          <w:rFonts w:ascii="Verdana" w:eastAsia="Times New Roman" w:hAnsi="Verdana" w:cs="Times New Roman"/>
          <w:kern w:val="0"/>
          <w:sz w:val="20"/>
          <w:szCs w:val="20"/>
          <w14:ligatures w14:val="none"/>
        </w:rPr>
        <w:t>GoHighLevel</w:t>
      </w:r>
      <w:proofErr w:type="spellEnd"/>
      <w:r w:rsidRPr="00E634DC">
        <w:rPr>
          <w:rFonts w:ascii="Verdana" w:eastAsia="Times New Roman" w:hAnsi="Verdana" w:cs="Times New Roman"/>
          <w:kern w:val="0"/>
          <w:sz w:val="20"/>
          <w:szCs w:val="20"/>
          <w14:ligatures w14:val="none"/>
        </w:rPr>
        <w:t>-hosted pages, or our payment processor). We are not responsible for the content, policies, or practices of third-party sites or services, and your use of them is subject to their own terms.</w:t>
      </w:r>
    </w:p>
    <w:p w14:paraId="307FEA27"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11. Disclaimer of Warranties</w:t>
      </w:r>
    </w:p>
    <w:p w14:paraId="36469A62"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The Services are provided "as is" and "as available," without warranties of any kind, whether express or implied, including implied warranties of merchantability, fitness for a particular purpose, or non-infringement. We do not warrant that the Services will be uninterrupted, error-free, or secure.</w:t>
      </w:r>
    </w:p>
    <w:p w14:paraId="4D9D6EA1"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lastRenderedPageBreak/>
        <w:t>12. Limitation of Liability</w:t>
      </w:r>
    </w:p>
    <w:p w14:paraId="2BA9E5D7"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To the fullest extent permitted by law, Turnkey Services Pro and its owners, employees, and contractors will not be liable for any indirect, incidental, special, consequential, or punitive damages, or for any loss of profits, revenue, or data, arising out of or related to your use of the Services. Our total liability for any claim arising from the Services will not exceed the amount you paid us in the twelve (12) months before the claim arose.</w:t>
      </w:r>
    </w:p>
    <w:p w14:paraId="2FE32A4B"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13. Governing Law and Dispute Resolution</w:t>
      </w:r>
    </w:p>
    <w:p w14:paraId="38DA5A23"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These Terms are governed by the laws of the State of Texas, without regard to conflict-of-law principles. Any dispute arising out of or relating to these Terms or the Services will first be addressed informally by contacting us at </w:t>
      </w:r>
      <w:proofErr w:type="gramStart"/>
      <w:r w:rsidRPr="00E634DC">
        <w:rPr>
          <w:rFonts w:ascii="Verdana" w:eastAsia="Times New Roman" w:hAnsi="Verdana" w:cs="Times New Roman"/>
          <w:kern w:val="0"/>
          <w:sz w:val="20"/>
          <w:szCs w:val="20"/>
          <w14:ligatures w14:val="none"/>
        </w:rPr>
        <w:t>the email</w:t>
      </w:r>
      <w:proofErr w:type="gramEnd"/>
      <w:r w:rsidRPr="00E634DC">
        <w:rPr>
          <w:rFonts w:ascii="Verdana" w:eastAsia="Times New Roman" w:hAnsi="Verdana" w:cs="Times New Roman"/>
          <w:kern w:val="0"/>
          <w:sz w:val="20"/>
          <w:szCs w:val="20"/>
          <w14:ligatures w14:val="none"/>
        </w:rPr>
        <w:t xml:space="preserve"> in Section 14.</w:t>
      </w:r>
    </w:p>
    <w:p w14:paraId="2BC0B0DB"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 xml:space="preserve">If a dispute cannot be resolved informally, you and Turnkey Services Pro agree that it will be resolved by binding individual arbitration in Montgomery County, Texas, rather than in court, except that either party may bring an individual claim in small claims court. You and Turnkey Services Pro each waive the right to a jury trial and to participate in a class action. </w:t>
      </w:r>
    </w:p>
    <w:p w14:paraId="1A4D879F"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14. Changes to These Terms</w:t>
      </w:r>
    </w:p>
    <w:p w14:paraId="2B588BDF"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We may update these Terms from time to time to reflect changes in our Services or for legal or operational reasons. We will post the updated Terms with a revised effective date. Your continued use of the Services after a change becomes effective constitutes acceptance of the updated Terms.</w:t>
      </w:r>
    </w:p>
    <w:p w14:paraId="7EFAAAD2"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15. Termination</w:t>
      </w:r>
    </w:p>
    <w:p w14:paraId="71783F0F"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We may suspend or terminate your access to the Services at any time, with or without cause, including for violation of these Terms. You may stop using the Services at any time. Sections of these Terms that by their nature should survive termination (including Sections 6, 8, 9, 11, 12, and 13) will survive.</w:t>
      </w:r>
    </w:p>
    <w:p w14:paraId="2D181D8F"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16. Severability and Entire Agreement</w:t>
      </w:r>
    </w:p>
    <w:p w14:paraId="1132BB36"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If any provision of these Terms is found unenforceable, the remaining provisions will remain in full effect. These Terms, together with our Privacy Policy, constitute the entire agreement between you and Turnkey Services Pro regarding the Services.</w:t>
      </w:r>
    </w:p>
    <w:p w14:paraId="6244CC4C" w14:textId="77777777" w:rsidR="00E634DC" w:rsidRPr="00E634DC" w:rsidRDefault="00E634DC" w:rsidP="00E634DC">
      <w:pPr>
        <w:spacing w:before="320" w:line="240" w:lineRule="auto"/>
        <w:outlineLvl w:val="0"/>
        <w:rPr>
          <w:rFonts w:ascii="Verdana" w:eastAsia="Times New Roman" w:hAnsi="Verdana" w:cs="Times New Roman"/>
          <w:color w:val="2E74B5"/>
          <w:kern w:val="0"/>
          <w:sz w:val="32"/>
          <w:szCs w:val="32"/>
          <w14:ligatures w14:val="none"/>
        </w:rPr>
      </w:pPr>
      <w:r w:rsidRPr="00E634DC">
        <w:rPr>
          <w:rFonts w:ascii="Verdana" w:eastAsia="Times New Roman" w:hAnsi="Verdana" w:cs="Times New Roman"/>
          <w:color w:val="2E74B5"/>
          <w:kern w:val="0"/>
          <w:sz w:val="32"/>
          <w:szCs w:val="32"/>
          <w14:ligatures w14:val="none"/>
        </w:rPr>
        <w:t>17. Contact Us</w:t>
      </w:r>
    </w:p>
    <w:p w14:paraId="045E7CF8"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If you have questions about these Terms, contact us at:</w:t>
      </w:r>
    </w:p>
    <w:p w14:paraId="37ECE526"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b/>
          <w:bCs/>
          <w:kern w:val="0"/>
          <w:sz w:val="20"/>
          <w:szCs w:val="20"/>
          <w14:ligatures w14:val="none"/>
        </w:rPr>
        <w:t>Turnkey Services Pro</w:t>
      </w:r>
    </w:p>
    <w:p w14:paraId="161FBF58"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502 W. Montgomery Suite 402</w:t>
      </w:r>
    </w:p>
    <w:p w14:paraId="5AFC52F5"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Willis, TX 77378</w:t>
      </w:r>
    </w:p>
    <w:p w14:paraId="1D075F7E" w14:textId="77777777" w:rsidR="00E634DC" w:rsidRPr="00E634DC" w:rsidRDefault="00E634DC" w:rsidP="00E634DC">
      <w:pPr>
        <w:spacing w:line="240" w:lineRule="auto"/>
        <w:rPr>
          <w:rFonts w:ascii="Verdana" w:eastAsia="Times New Roman" w:hAnsi="Verdana" w:cs="Times New Roman"/>
          <w:kern w:val="0"/>
          <w:sz w:val="20"/>
          <w:szCs w:val="20"/>
          <w14:ligatures w14:val="none"/>
        </w:rPr>
      </w:pPr>
      <w:r w:rsidRPr="00E634DC">
        <w:rPr>
          <w:rFonts w:ascii="Verdana" w:eastAsia="Times New Roman" w:hAnsi="Verdana" w:cs="Times New Roman"/>
          <w:kern w:val="0"/>
          <w:sz w:val="20"/>
          <w:szCs w:val="20"/>
          <w14:ligatures w14:val="none"/>
        </w:rPr>
        <w:t>Email: bill@turnkeyservicespro.com</w:t>
      </w:r>
    </w:p>
    <w:p w14:paraId="4EEA213A" w14:textId="77777777" w:rsidR="00E634DC" w:rsidRDefault="00E634DC"/>
    <w:sectPr w:rsidR="00E634DC" w:rsidSect="00E634D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5308E"/>
    <w:multiLevelType w:val="hybridMultilevel"/>
    <w:tmpl w:val="C72A13EA"/>
    <w:lvl w:ilvl="0" w:tplc="388011FC">
      <w:start w:val="1"/>
      <w:numFmt w:val="bullet"/>
      <w:lvlText w:val="•"/>
      <w:lvlJc w:val="left"/>
      <w:pPr>
        <w:ind w:left="504" w:hanging="288"/>
      </w:pPr>
    </w:lvl>
    <w:lvl w:ilvl="1" w:tplc="42E816DA">
      <w:numFmt w:val="decimal"/>
      <w:lvlText w:val=""/>
      <w:lvlJc w:val="left"/>
    </w:lvl>
    <w:lvl w:ilvl="2" w:tplc="254AE9DC">
      <w:numFmt w:val="decimal"/>
      <w:lvlText w:val=""/>
      <w:lvlJc w:val="left"/>
    </w:lvl>
    <w:lvl w:ilvl="3" w:tplc="2DD6DAC6">
      <w:numFmt w:val="decimal"/>
      <w:lvlText w:val=""/>
      <w:lvlJc w:val="left"/>
    </w:lvl>
    <w:lvl w:ilvl="4" w:tplc="A136255E">
      <w:numFmt w:val="decimal"/>
      <w:lvlText w:val=""/>
      <w:lvlJc w:val="left"/>
    </w:lvl>
    <w:lvl w:ilvl="5" w:tplc="F5DA37E6">
      <w:numFmt w:val="decimal"/>
      <w:lvlText w:val=""/>
      <w:lvlJc w:val="left"/>
    </w:lvl>
    <w:lvl w:ilvl="6" w:tplc="F3884D98">
      <w:numFmt w:val="decimal"/>
      <w:lvlText w:val=""/>
      <w:lvlJc w:val="left"/>
    </w:lvl>
    <w:lvl w:ilvl="7" w:tplc="3D44B36E">
      <w:numFmt w:val="decimal"/>
      <w:lvlText w:val=""/>
      <w:lvlJc w:val="left"/>
    </w:lvl>
    <w:lvl w:ilvl="8" w:tplc="2FD09D28">
      <w:numFmt w:val="decimal"/>
      <w:lvlText w:val=""/>
      <w:lvlJc w:val="left"/>
    </w:lvl>
  </w:abstractNum>
  <w:num w:numId="1" w16cid:durableId="8501463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4DC"/>
    <w:rsid w:val="003A638E"/>
    <w:rsid w:val="00E63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9CC76"/>
  <w15:chartTrackingRefBased/>
  <w15:docId w15:val="{E14FA9DE-7EBB-45CE-A3B7-5689958BB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4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4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4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4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4DC"/>
    <w:rPr>
      <w:rFonts w:eastAsiaTheme="majorEastAsia" w:cstheme="majorBidi"/>
      <w:color w:val="272727" w:themeColor="text1" w:themeTint="D8"/>
    </w:rPr>
  </w:style>
  <w:style w:type="paragraph" w:styleId="Title">
    <w:name w:val="Title"/>
    <w:basedOn w:val="Normal"/>
    <w:next w:val="Normal"/>
    <w:link w:val="TitleChar"/>
    <w:uiPriority w:val="10"/>
    <w:qFormat/>
    <w:rsid w:val="00E63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4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4DC"/>
    <w:pPr>
      <w:spacing w:before="160"/>
      <w:jc w:val="center"/>
    </w:pPr>
    <w:rPr>
      <w:i/>
      <w:iCs/>
      <w:color w:val="404040" w:themeColor="text1" w:themeTint="BF"/>
    </w:rPr>
  </w:style>
  <w:style w:type="character" w:customStyle="1" w:styleId="QuoteChar">
    <w:name w:val="Quote Char"/>
    <w:basedOn w:val="DefaultParagraphFont"/>
    <w:link w:val="Quote"/>
    <w:uiPriority w:val="29"/>
    <w:rsid w:val="00E634DC"/>
    <w:rPr>
      <w:i/>
      <w:iCs/>
      <w:color w:val="404040" w:themeColor="text1" w:themeTint="BF"/>
    </w:rPr>
  </w:style>
  <w:style w:type="paragraph" w:styleId="ListParagraph">
    <w:name w:val="List Paragraph"/>
    <w:basedOn w:val="Normal"/>
    <w:uiPriority w:val="34"/>
    <w:qFormat/>
    <w:rsid w:val="00E634DC"/>
    <w:pPr>
      <w:ind w:left="720"/>
      <w:contextualSpacing/>
    </w:pPr>
  </w:style>
  <w:style w:type="character" w:styleId="IntenseEmphasis">
    <w:name w:val="Intense Emphasis"/>
    <w:basedOn w:val="DefaultParagraphFont"/>
    <w:uiPriority w:val="21"/>
    <w:qFormat/>
    <w:rsid w:val="00E634DC"/>
    <w:rPr>
      <w:i/>
      <w:iCs/>
      <w:color w:val="0F4761" w:themeColor="accent1" w:themeShade="BF"/>
    </w:rPr>
  </w:style>
  <w:style w:type="paragraph" w:styleId="IntenseQuote">
    <w:name w:val="Intense Quote"/>
    <w:basedOn w:val="Normal"/>
    <w:next w:val="Normal"/>
    <w:link w:val="IntenseQuoteChar"/>
    <w:uiPriority w:val="30"/>
    <w:qFormat/>
    <w:rsid w:val="00E63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4DC"/>
    <w:rPr>
      <w:i/>
      <w:iCs/>
      <w:color w:val="0F4761" w:themeColor="accent1" w:themeShade="BF"/>
    </w:rPr>
  </w:style>
  <w:style w:type="character" w:styleId="IntenseReference">
    <w:name w:val="Intense Reference"/>
    <w:basedOn w:val="DefaultParagraphFont"/>
    <w:uiPriority w:val="32"/>
    <w:qFormat/>
    <w:rsid w:val="00E634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1478</Words>
  <Characters>8110</Characters>
  <Application>Microsoft Office Word</Application>
  <DocSecurity>0</DocSecurity>
  <Lines>145</Lines>
  <Paragraphs>70</Paragraphs>
  <ScaleCrop>false</ScaleCrop>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Bergfeld</dc:creator>
  <cp:keywords/>
  <dc:description/>
  <cp:lastModifiedBy>Bill Bergfeld</cp:lastModifiedBy>
  <cp:revision>1</cp:revision>
  <dcterms:created xsi:type="dcterms:W3CDTF">2026-08-30T19:06:00Z</dcterms:created>
  <dcterms:modified xsi:type="dcterms:W3CDTF">2026-08-30T19:07:00Z</dcterms:modified>
</cp:coreProperties>
</file>