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5A725C" w:val="clear"/>
            <w:tcMar>
              <w:top w:type="dxa" w:w="240"/>
              <w:left w:type="dxa" w:w="360"/>
              <w:bottom w:type="dxa" w:w="200"/>
              <w:right w:type="dxa" w:w="360"/>
            </w:tcMar>
          </w:tcPr>
          <w:p>
            <w:pPr>
              <w:spacing w:after="80" w:before="0"/>
              <w:jc w:val="center"/>
            </w:pPr>
            <w:r>
              <w:rPr>
                <w:rFonts w:ascii="Montserrat" w:cs="Montserrat" w:eastAsia="Montserrat" w:hAnsi="Montserrat"/>
                <w:b/>
                <w:bCs/>
                <w:caps/>
                <w:color w:val="E8D3BA"/>
                <w:sz w:val="20"/>
                <w:szCs w:val="20"/>
              </w:rPr>
              <w:t xml:space="preserve">THE BUSINESS SOCIAL</w:t>
            </w:r>
          </w:p>
          <w:p>
            <w:pPr>
              <w:spacing w:after="80" w:before="0"/>
              <w:jc w:val="center"/>
            </w:pPr>
            <w:r>
              <w:rPr>
                <w:rFonts w:ascii="Playfair Display" w:cs="Playfair Display" w:eastAsia="Playfair Display" w:hAnsi="Playfair Display"/>
                <w:b/>
                <w:bCs/>
                <w:color w:val="FFFFFF"/>
                <w:sz w:val="36"/>
                <w:szCs w:val="36"/>
              </w:rPr>
              <w:t xml:space="preserve">How to Apply for DRA — Self-Employed</w:t>
            </w:r>
          </w:p>
          <w:p>
            <w:pPr>
              <w:spacing w:after="80" w:before="0"/>
              <w:jc w:val="center"/>
            </w:pPr>
            <w:r>
              <w:rPr>
                <w:rFonts w:ascii="Montserrat" w:cs="Montserrat" w:eastAsia="Montserrat" w:hAnsi="Montserrat"/>
                <w:i/>
                <w:iCs/>
                <w:color w:val="BBD6BD"/>
                <w:sz w:val="22"/>
                <w:szCs w:val="22"/>
              </w:rPr>
              <w:t xml:space="preserve">For owners and directors whose personal income has reduced or stopped due to Cyclone Narelle</w:t>
            </w:r>
          </w:p>
          <w:p>
            <w:pPr>
              <w:spacing w:after="0" w:before="80"/>
              <w:jc w:val="center"/>
            </w:pPr>
            <w:r>
              <w:rPr>
                <w:rFonts w:ascii="Montserrat" w:cs="Montserrat" w:eastAsia="Montserrat" w:hAnsi="Montserrat"/>
                <w:color w:val="E8D3BA"/>
                <w:sz w:val="18"/>
                <w:szCs w:val="18"/>
              </w:rPr>
              <w:t xml:space="preserve">Cyclone Narelle Recovery Toolkit · thebusinesssocial.com.au</w:t>
            </w:r>
          </w:p>
        </w:tc>
      </w:tr>
    </w:tbl>
    <w:p>
      <w:pPr>
        <w:spacing w:after="120" w:before="0"/>
      </w:pPr>
      <w:r>
        <w:t xml:space="preserve"/>
      </w:r>
    </w:p>
    <w:p>
      <w:pPr>
        <w:spacing w:after="100" w:before="100"/>
        <w:jc w:val="left"/>
      </w:pPr>
      <w:r>
        <w:rPr>
          <w:rFonts w:ascii="Montserrat" w:cs="Montserrat" w:eastAsia="Montserrat" w:hAnsi="Montserrat"/>
          <w:b w:val="false"/>
          <w:bCs w:val="false"/>
          <w:i w:val="false"/>
          <w:iCs w:val="false"/>
          <w:color w:val="504C44"/>
          <w:sz w:val="22"/>
          <w:szCs w:val="22"/>
        </w:rPr>
        <w:t xml:space="preserve">This guide is for owners and directors who take drawings (not wages) and whose personal income has reduced or stopped because of Cyclone Narelle. The Disaster Recovery Allowance (DRA) is a short-term payment available to self-employed people in this situation.</w:t>
      </w:r>
    </w:p>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What You'll Need Before You Start</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A myGov account linked to Centrelink (my.gov.au)</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Your ID — driver's licence, Medicare card or passport</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Your bank account details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Your Tax File Number (TFN)</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A rough average of your normal drawings — what you usually took from the business each week or month before Cyclone Narelle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The date the business effectively closed or stopped paying you</w:t>
      </w:r>
    </w:p>
    <w:p>
      <w:pPr>
        <w:spacing w:after="120" w:before="0"/>
      </w:pPr>
      <w:r>
        <w:t xml:space="preserve"/>
      </w:r>
    </w:p>
    <w:tbl>
      <w:tblPr>
        <w:tblW w:type="dxa" w:w="9360"/>
        <w:tblBorders>
          <w:top w:val="none" w:color="FFFFFF" w:sz="0"/>
          <w:left w:val="single" w:color="BC9C22" w:sz="12"/>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Don't overthink the drawings figure — a reasonable, honest estimate of your usual income before the disaster is all that's needed.</w:t>
            </w:r>
          </w:p>
        </w:tc>
      </w:tr>
    </w:tbl>
    <w:p>
      <w:pPr>
        <w:spacing w:after="120" w:before="0"/>
      </w:pPr>
      <w:r>
        <w:t xml:space="preserve"/>
      </w:r>
    </w:p>
    <w:p>
      <w:pPr>
        <w:pBdr>
          <w:bottom w:val="single" w:color="BC9C22" w:sz="6" w:space="1"/>
        </w:pBdr>
        <w:spacing w:after="160" w:before="160"/>
      </w:pPr>
      <w:r>
        <w:t xml:space="preserve"/>
      </w:r>
    </w:p>
    <w:p>
      <w:pPr>
        <w:spacing w:after="120" w:before="280"/>
      </w:pPr>
      <w:r>
        <w:rPr>
          <w:rFonts w:ascii="Playfair Display" w:cs="Playfair Display" w:eastAsia="Playfair Display" w:hAnsi="Playfair Display"/>
          <w:b/>
          <w:bCs/>
          <w:caps w:val="false"/>
          <w:color w:val="5A725C"/>
          <w:sz w:val="32"/>
          <w:szCs w:val="32"/>
        </w:rPr>
        <w:t xml:space="preserve">Step-by-Step Guide</w:t>
      </w:r>
    </w:p>
    <w:p>
      <w:pPr>
        <w:pBdr>
          <w:bottom w:val="single" w:color="BC9C22" w:sz="6" w:space="1"/>
        </w:pBdr>
        <w:spacing w:after="160" w:before="160"/>
      </w:pPr>
      <w:r>
        <w:t xml:space="preserve"/>
      </w:r>
    </w:p>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1 — Log In and Start a DRA Claim</w:t>
      </w:r>
    </w:p>
    <w:p>
      <w:pPr>
        <w:pStyle w:val="ListParagraph"/>
        <w:numPr>
          <w:ilvl w:val="0"/>
          <w:numId w:val="3"/>
        </w:numPr>
        <w:spacing w:after="60" w:before="60"/>
      </w:pPr>
      <w:r>
        <w:rPr>
          <w:rFonts w:ascii="Montserrat" w:cs="Montserrat" w:eastAsia="Montserrat" w:hAnsi="Montserrat"/>
          <w:color w:val="504C44"/>
          <w:sz w:val="22"/>
          <w:szCs w:val="22"/>
        </w:rPr>
        <w:t xml:space="preserve">Go to my.gov.au and sign in, then click on Centrelink</w:t>
      </w:r>
    </w:p>
    <w:p>
      <w:pPr>
        <w:pStyle w:val="ListParagraph"/>
        <w:numPr>
          <w:ilvl w:val="0"/>
          <w:numId w:val="3"/>
        </w:numPr>
        <w:spacing w:after="60" w:before="60"/>
      </w:pPr>
      <w:r>
        <w:rPr>
          <w:rFonts w:ascii="Montserrat" w:cs="Montserrat" w:eastAsia="Montserrat" w:hAnsi="Montserrat"/>
          <w:color w:val="504C44"/>
          <w:sz w:val="22"/>
          <w:szCs w:val="22"/>
        </w:rPr>
        <w:t xml:space="preserve">Click "Make a claim or view claim status" → "Make a claim"</w:t>
      </w:r>
    </w:p>
    <w:p>
      <w:pPr>
        <w:pStyle w:val="ListParagraph"/>
        <w:numPr>
          <w:ilvl w:val="0"/>
          <w:numId w:val="3"/>
        </w:numPr>
        <w:spacing w:after="60" w:before="60"/>
      </w:pPr>
      <w:r>
        <w:rPr>
          <w:rFonts w:ascii="Montserrat" w:cs="Montserrat" w:eastAsia="Montserrat" w:hAnsi="Montserrat"/>
          <w:color w:val="504C44"/>
          <w:sz w:val="22"/>
          <w:szCs w:val="22"/>
        </w:rPr>
        <w:t xml:space="preserve">Choose "Help in an emergency" or "Natural disaster"</w:t>
      </w:r>
    </w:p>
    <w:p>
      <w:pPr>
        <w:pStyle w:val="ListParagraph"/>
        <w:numPr>
          <w:ilvl w:val="0"/>
          <w:numId w:val="3"/>
        </w:numPr>
        <w:spacing w:after="60" w:before="60"/>
      </w:pPr>
      <w:r>
        <w:rPr>
          <w:rFonts w:ascii="Montserrat" w:cs="Montserrat" w:eastAsia="Montserrat" w:hAnsi="Montserrat"/>
          <w:color w:val="504C44"/>
          <w:sz w:val="22"/>
          <w:szCs w:val="22"/>
        </w:rPr>
        <w:t xml:space="preserve">Select Disaster Recovery Allowance (DRA)</w:t>
      </w:r>
    </w:p>
    <w:p>
      <w:pPr>
        <w:pStyle w:val="ListParagraph"/>
        <w:numPr>
          <w:ilvl w:val="0"/>
          <w:numId w:val="3"/>
        </w:numPr>
        <w:spacing w:after="60" w:before="60"/>
      </w:pPr>
      <w:r>
        <w:rPr>
          <w:rFonts w:ascii="Montserrat" w:cs="Montserrat" w:eastAsia="Montserrat" w:hAnsi="Montserrat"/>
          <w:color w:val="504C44"/>
          <w:sz w:val="22"/>
          <w:szCs w:val="22"/>
        </w:rPr>
        <w:t xml:space="preserve">When asked which event: "Western Australia — Tropical Cyclone Narelle, March 2026"</w:t>
      </w:r>
    </w:p>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2 — Check Your Personal Details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Confirm your name, address, phone number and email address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Confirm your residency status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Fix anything incorrect, then continue</w:t>
      </w:r>
    </w:p>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3 — Answer Questions About Your Situation</w:t>
      </w:r>
    </w:p>
    <w:p>
      <w:pPr>
        <w:spacing w:after="100" w:before="100"/>
        <w:jc w:val="left"/>
      </w:pPr>
      <w:r>
        <w:rPr>
          <w:rFonts w:ascii="Montserrat" w:cs="Montserrat" w:eastAsia="Montserrat" w:hAnsi="Montserrat"/>
          <w:b w:val="false"/>
          <w:bCs w:val="false"/>
          <w:i w:val="false"/>
          <w:iCs w:val="false"/>
          <w:color w:val="504C44"/>
          <w:sz w:val="22"/>
          <w:szCs w:val="22"/>
        </w:rPr>
        <w:t xml:space="preserve">You'll see questions about how Cyclone Narelle affected you. Answer along these lines:</w:t>
      </w:r>
    </w:p>
    <w:p>
      <w:pPr>
        <w:spacing w:after="120" w:before="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BBD6BD" w:val="clear"/>
            <w:tcMar>
              <w:top w:type="dxa" w:w="80"/>
              <w:left w:type="dxa" w:w="180"/>
              <w:bottom w:type="dxa" w:w="80"/>
              <w:right w:type="dxa" w:w="180"/>
            </w:tcMar>
          </w:tcPr>
          <w:p>
            <w:pPr>
              <w:spacing w:after="60" w:before="60"/>
            </w:pPr>
            <w:r>
              <w:rPr>
                <w:rFonts w:ascii="Montserrat" w:cs="Montserrat" w:eastAsia="Montserrat" w:hAnsi="Montserrat"/>
                <w:color w:val="504C44"/>
                <w:sz w:val="22"/>
                <w:szCs w:val="22"/>
              </w:rPr>
              <w:t xml:space="preserve">Do you live or earn income in one of the affected areas? → Yes</w:t>
            </w:r>
          </w:p>
        </w:tc>
      </w:tr>
      <w:tr>
        <w:tc>
          <w:tcPr>
            <w:tcW w:type="dxa" w:w="9360"/>
            <w:tcBorders>
              <w:top w:val="none" w:color="FFFFFF" w:sz="0"/>
              <w:left w:val="none" w:color="FFFFFF" w:sz="0"/>
              <w:bottom w:val="none" w:color="FFFFFF" w:sz="0"/>
              <w:right w:val="none" w:color="FFFFFF" w:sz="0"/>
            </w:tcBorders>
            <w:shd w:fill="BBD6BD" w:val="clear"/>
            <w:tcMar>
              <w:top w:type="dxa" w:w="80"/>
              <w:left w:type="dxa" w:w="180"/>
              <w:bottom w:type="dxa" w:w="80"/>
              <w:right w:type="dxa" w:w="180"/>
            </w:tcMar>
          </w:tcPr>
          <w:p>
            <w:pPr>
              <w:spacing w:after="60" w:before="60"/>
            </w:pPr>
            <w:r>
              <w:rPr>
                <w:rFonts w:ascii="Montserrat" w:cs="Montserrat" w:eastAsia="Montserrat" w:hAnsi="Montserrat"/>
                <w:color w:val="504C44"/>
                <w:sz w:val="22"/>
                <w:szCs w:val="22"/>
              </w:rPr>
              <w:t xml:space="preserve"/>
            </w:r>
          </w:p>
        </w:tc>
      </w:tr>
      <w:tr>
        <w:tc>
          <w:tcPr>
            <w:tcW w:type="dxa" w:w="9360"/>
            <w:tcBorders>
              <w:top w:val="none" w:color="FFFFFF" w:sz="0"/>
              <w:left w:val="none" w:color="FFFFFF" w:sz="0"/>
              <w:bottom w:val="none" w:color="FFFFFF" w:sz="0"/>
              <w:right w:val="none" w:color="FFFFFF" w:sz="0"/>
            </w:tcBorders>
            <w:shd w:fill="BBD6BD" w:val="clear"/>
            <w:tcMar>
              <w:top w:type="dxa" w:w="80"/>
              <w:left w:type="dxa" w:w="180"/>
              <w:bottom w:type="dxa" w:w="80"/>
              <w:right w:type="dxa" w:w="180"/>
            </w:tcMar>
          </w:tcPr>
          <w:p>
            <w:pPr>
              <w:spacing w:after="60" w:before="60"/>
            </w:pPr>
            <w:r>
              <w:rPr>
                <w:rFonts w:ascii="Montserrat" w:cs="Montserrat" w:eastAsia="Montserrat" w:hAnsi="Montserrat"/>
                <w:color w:val="504C44"/>
                <w:sz w:val="22"/>
                <w:szCs w:val="22"/>
              </w:rPr>
              <w:t xml:space="preserve">Have you lost income because of the disaster? → Yes</w:t>
            </w:r>
          </w:p>
        </w:tc>
      </w:tr>
      <w:tr>
        <w:tc>
          <w:tcPr>
            <w:tcW w:type="dxa" w:w="9360"/>
            <w:tcBorders>
              <w:top w:val="none" w:color="FFFFFF" w:sz="0"/>
              <w:left w:val="none" w:color="FFFFFF" w:sz="0"/>
              <w:bottom w:val="none" w:color="FFFFFF" w:sz="0"/>
              <w:right w:val="none" w:color="FFFFFF" w:sz="0"/>
            </w:tcBorders>
            <w:shd w:fill="BBD6BD" w:val="clear"/>
            <w:tcMar>
              <w:top w:type="dxa" w:w="80"/>
              <w:left w:type="dxa" w:w="180"/>
              <w:bottom w:type="dxa" w:w="80"/>
              <w:right w:type="dxa" w:w="180"/>
            </w:tcMar>
          </w:tcPr>
          <w:p>
            <w:pPr>
              <w:spacing w:after="60" w:before="60"/>
            </w:pPr>
            <w:r>
              <w:rPr>
                <w:rFonts w:ascii="Montserrat" w:cs="Montserrat" w:eastAsia="Montserrat" w:hAnsi="Montserrat"/>
                <w:color w:val="504C44"/>
                <w:sz w:val="22"/>
                <w:szCs w:val="22"/>
              </w:rPr>
              <w:t xml:space="preserve"/>
            </w:r>
          </w:p>
        </w:tc>
      </w:tr>
      <w:tr>
        <w:tc>
          <w:tcPr>
            <w:tcW w:type="dxa" w:w="9360"/>
            <w:tcBorders>
              <w:top w:val="none" w:color="FFFFFF" w:sz="0"/>
              <w:left w:val="none" w:color="FFFFFF" w:sz="0"/>
              <w:bottom w:val="none" w:color="FFFFFF" w:sz="0"/>
              <w:right w:val="none" w:color="FFFFFF" w:sz="0"/>
            </w:tcBorders>
            <w:shd w:fill="BBD6BD" w:val="clear"/>
            <w:tcMar>
              <w:top w:type="dxa" w:w="80"/>
              <w:left w:type="dxa" w:w="180"/>
              <w:bottom w:type="dxa" w:w="80"/>
              <w:right w:type="dxa" w:w="180"/>
            </w:tcMar>
          </w:tcPr>
          <w:p>
            <w:pPr>
              <w:spacing w:after="60" w:before="60"/>
            </w:pPr>
            <w:r>
              <w:rPr>
                <w:rFonts w:ascii="Montserrat" w:cs="Montserrat" w:eastAsia="Montserrat" w:hAnsi="Montserrat"/>
                <w:color w:val="504C44"/>
                <w:sz w:val="22"/>
                <w:szCs w:val="22"/>
              </w:rPr>
              <w:t xml:space="preserve">In the explanation box: "We are the owner/director of [BUSINESS NAME]. The business has been forced to close or significantly reduce operations due to damage from Cyclone Narelle. The business has no trading income and we are no longer taking any drawings, so our personal income has dropped to $0."</w:t>
            </w:r>
          </w:p>
        </w:tc>
      </w:tr>
    </w:tbl>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4 — Identify Yourself as Self-Employed</w:t>
      </w:r>
    </w:p>
    <w:tbl>
      <w:tblPr>
        <w:tblW w:type="dxa" w:w="9360"/>
        <w:tblBorders>
          <w:top w:val="none" w:color="FFFFFF" w:sz="0"/>
          <w:left w:val="single" w:color="BC9C22" w:sz="12"/>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bCs/>
                <w:color w:val="504C44"/>
                <w:sz w:val="22"/>
                <w:szCs w:val="22"/>
              </w:rPr>
              <w:t xml:space="preserve">→  When asked if you are an employee who receives wages: answer No.</w:t>
            </w:r>
          </w:p>
        </w:tc>
      </w:tr>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
            </w:r>
          </w:p>
        </w:tc>
      </w:tr>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This moves you into the self-employed / small business owner section of the form. This is the correct path for owners and directors — even if you occasionally pay yourself a wage.</w:t>
            </w:r>
          </w:p>
        </w:tc>
      </w:tr>
    </w:tbl>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5 — Enter Your Income Details</w:t>
      </w:r>
    </w:p>
    <w:p>
      <w:pPr>
        <w:spacing w:after="100" w:before="100"/>
        <w:jc w:val="left"/>
      </w:pPr>
      <w:r>
        <w:rPr>
          <w:rFonts w:ascii="Montserrat" w:cs="Montserrat" w:eastAsia="Montserrat" w:hAnsi="Montserrat"/>
          <w:b/>
          <w:bCs/>
          <w:i w:val="false"/>
          <w:iCs w:val="false"/>
          <w:color w:val="5A725C"/>
          <w:sz w:val="22"/>
          <w:szCs w:val="22"/>
        </w:rPr>
        <w:t xml:space="preserve">Your income BEFORE Cyclone Narelle: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Look at what you usually took from the business over the last 3–6 months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Work out a reasonable weekly average (e.g. if you took $X per month, divide by 4)</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Enter this as your income before the disaster — it doesn't have to be exact, just honest and consistent</w:t>
      </w:r>
    </w:p>
    <w:p>
      <w:pPr>
        <w:spacing w:after="120" w:before="0"/>
      </w:pPr>
      <w:r>
        <w:t xml:space="preserve"/>
      </w:r>
    </w:p>
    <w:p>
      <w:pPr>
        <w:spacing w:after="100" w:before="100"/>
        <w:jc w:val="left"/>
      </w:pPr>
      <w:r>
        <w:rPr>
          <w:rFonts w:ascii="Montserrat" w:cs="Montserrat" w:eastAsia="Montserrat" w:hAnsi="Montserrat"/>
          <w:b/>
          <w:bCs/>
          <w:i w:val="false"/>
          <w:iCs w:val="false"/>
          <w:color w:val="5A725C"/>
          <w:sz w:val="22"/>
          <w:szCs w:val="22"/>
        </w:rPr>
        <w:t xml:space="preserve">Your income AFTER Cyclone Narelle: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[BUSINESS NAME] has no trading income because of cyclone damage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From [insert closure date], you stopped taking drawings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Enter $0 per week from the date the business effectively closed or stopped paying you</w:t>
      </w:r>
    </w:p>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6 — Upload Supporting Documents</w:t>
      </w:r>
    </w:p>
    <w:p>
      <w:pPr>
        <w:spacing w:after="100" w:before="100"/>
        <w:jc w:val="left"/>
      </w:pPr>
      <w:r>
        <w:rPr>
          <w:rFonts w:ascii="Montserrat" w:cs="Montserrat" w:eastAsia="Montserrat" w:hAnsi="Montserrat"/>
          <w:b w:val="false"/>
          <w:bCs w:val="false"/>
          <w:i w:val="false"/>
          <w:iCs w:val="false"/>
          <w:color w:val="504C44"/>
          <w:sz w:val="22"/>
          <w:szCs w:val="22"/>
        </w:rPr>
        <w:t xml:space="preserve">If Centrelink asks for proof, upload a statement on your business letterhead (see the Owner/Director Statement in this toolkit) that confirms: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You are the owner/director of [BUSINESS NAME]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[BUSINESS NAME] has closed or significantly reduced operations due to Cyclone Narelle damage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The business currently has no trading income</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You stopped taking drawings from [date] and your personal income is now $0 per week</w:t>
      </w:r>
    </w:p>
    <w:p>
      <w:pPr>
        <w:spacing w:after="120" w:before="0"/>
      </w:pPr>
      <w:r>
        <w:t xml:space="preserve"/>
      </w:r>
    </w:p>
    <w:tbl>
      <w:tblPr>
        <w:tblW w:type="dxa" w:w="9360"/>
        <w:tblBorders>
          <w:top w:val="none" w:color="FFFFFF" w:sz="0"/>
          <w:left w:val="single" w:color="BC9C22" w:sz="12"/>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If you have a basic P&amp;L or drawings summary, include it — but don't let that delay you. A clear statement linking the loss of income to the cyclone is the key.</w:t>
            </w:r>
          </w:p>
        </w:tc>
      </w:tr>
    </w:tbl>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Step 7 — Review and Submit</w:t>
      </w:r>
    </w:p>
    <w:p>
      <w:pPr>
        <w:pStyle w:val="ListParagraph"/>
        <w:numPr>
          <w:ilvl w:val="0"/>
          <w:numId w:val="4"/>
        </w:numPr>
        <w:spacing w:after="60" w:before="60"/>
      </w:pPr>
      <w:r>
        <w:rPr>
          <w:rFonts w:ascii="Montserrat" w:cs="Montserrat" w:eastAsia="Montserrat" w:hAnsi="Montserrat"/>
          <w:color w:val="504C44"/>
          <w:sz w:val="22"/>
          <w:szCs w:val="22"/>
        </w:rPr>
        <w:t xml:space="preserve">Read back through your answers carefully</w:t>
      </w:r>
    </w:p>
    <w:p>
      <w:pPr>
        <w:pStyle w:val="ListParagraph"/>
        <w:numPr>
          <w:ilvl w:val="0"/>
          <w:numId w:val="4"/>
        </w:numPr>
        <w:spacing w:after="60" w:before="60"/>
      </w:pPr>
      <w:r>
        <w:rPr>
          <w:rFonts w:ascii="Montserrat" w:cs="Montserrat" w:eastAsia="Montserrat" w:hAnsi="Montserrat"/>
          <w:color w:val="504C44"/>
          <w:sz w:val="22"/>
          <w:szCs w:val="22"/>
        </w:rPr>
        <w:t xml:space="preserve">Tick the declaration</w:t>
      </w:r>
    </w:p>
    <w:p>
      <w:pPr>
        <w:pStyle w:val="ListParagraph"/>
        <w:numPr>
          <w:ilvl w:val="0"/>
          <w:numId w:val="4"/>
        </w:numPr>
        <w:spacing w:after="60" w:before="60"/>
      </w:pPr>
      <w:r>
        <w:rPr>
          <w:rFonts w:ascii="Montserrat" w:cs="Montserrat" w:eastAsia="Montserrat" w:hAnsi="Montserrat"/>
          <w:color w:val="504C44"/>
          <w:sz w:val="22"/>
          <w:szCs w:val="22"/>
        </w:rPr>
        <w:t xml:space="preserve">Click Submit</w:t>
      </w:r>
    </w:p>
    <w:p>
      <w:pPr>
        <w:pStyle w:val="ListParagraph"/>
        <w:numPr>
          <w:ilvl w:val="0"/>
          <w:numId w:val="4"/>
        </w:numPr>
        <w:spacing w:after="60" w:before="60"/>
      </w:pPr>
      <w:r>
        <w:rPr>
          <w:rFonts w:ascii="Montserrat" w:cs="Montserrat" w:eastAsia="Montserrat" w:hAnsi="Montserrat"/>
          <w:color w:val="504C44"/>
          <w:sz w:val="22"/>
          <w:szCs w:val="22"/>
        </w:rPr>
        <w:t xml:space="preserve">Save or screenshot your claim ID</w:t>
      </w:r>
    </w:p>
    <w:p>
      <w:pPr>
        <w:spacing w:after="120" w:before="0"/>
      </w:pPr>
      <w:r>
        <w:t xml:space="preserve"/>
      </w:r>
    </w:p>
    <w:p>
      <w:pPr>
        <w:spacing w:after="120" w:before="280"/>
      </w:pPr>
      <w:r>
        <w:rPr>
          <w:rFonts w:ascii="Playfair Display" w:cs="Playfair Display" w:eastAsia="Playfair Display" w:hAnsi="Playfair Display"/>
          <w:b/>
          <w:bCs/>
          <w:caps w:val="false"/>
          <w:color w:val="504C44"/>
          <w:sz w:val="26"/>
          <w:szCs w:val="26"/>
        </w:rPr>
        <w:t xml:space="preserve">After You Apply</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Keep an eye on your myGov inbox and phone for Centrelink updates</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Respond quickly if they ask for more information</w:t>
      </w:r>
    </w:p>
    <w:p>
      <w:pPr>
        <w:pStyle w:val="ListParagraph"/>
        <w:numPr>
          <w:ilvl w:val="0"/>
          <w:numId w:val="2"/>
        </w:numPr>
        <w:spacing w:after="60" w:before="60"/>
      </w:pPr>
      <w:r>
        <w:rPr>
          <w:rFonts w:ascii="Montserrat" w:cs="Montserrat" w:eastAsia="Montserrat" w:hAnsi="Montserrat"/>
          <w:b w:val="false"/>
          <w:bCs w:val="false"/>
          <w:color w:val="504C44"/>
          <w:sz w:val="22"/>
          <w:szCs w:val="22"/>
        </w:rPr>
        <w:t xml:space="preserve">Keep any supporting documents — drawings records, business letters, P&amp;L — in a safe place</w:t>
      </w:r>
    </w:p>
    <w:p>
      <w:pPr>
        <w:spacing w:after="120" w:before="0"/>
      </w:pPr>
      <w:r>
        <w:t xml:space="preserve"/>
      </w:r>
    </w:p>
    <w:tbl>
      <w:tblPr>
        <w:tblW w:type="dxa" w:w="9360"/>
        <w:tblBorders>
          <w:top w:val="none" w:color="FFFFFF" w:sz="0"/>
          <w:left w:val="single" w:color="BC9C22" w:sz="12"/>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bCs/>
                <w:color w:val="504C44"/>
                <w:sz w:val="22"/>
                <w:szCs w:val="22"/>
              </w:rPr>
              <w:t xml:space="preserve">→  It is okay if you received some drawings for a short period after Cyclone Narelle, or if your income reduced gradually before reaching $0.</w:t>
            </w:r>
          </w:p>
        </w:tc>
      </w:tr>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
            </w:r>
          </w:p>
        </w:tc>
      </w:tr>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Just enter exactly what you took and the dates, then show when income reduced further or stopped.</w:t>
            </w:r>
          </w:p>
        </w:tc>
      </w:tr>
      <w:tr>
        <w:tc>
          <w:tcPr>
            <w:tcW w:type="dxa" w:w="9360"/>
            <w:tcBorders>
              <w:top w:val="none" w:color="FFFFFF" w:sz="0"/>
              <w:left w:val="none" w:color="FFFFFF" w:sz="0"/>
              <w:bottom w:val="none" w:color="FFFFFF" w:sz="0"/>
              <w:right w:val="none" w:color="FFFFFF" w:sz="0"/>
            </w:tcBorders>
            <w:shd w:fill="FDF8EC" w:val="clear"/>
            <w:tcMar>
              <w:top w:type="dxa" w:w="80"/>
              <w:left w:type="dxa" w:w="180"/>
              <w:bottom w:type="dxa" w:w="80"/>
              <w:right w:type="dxa" w:w="180"/>
            </w:tcMar>
          </w:tcPr>
          <w:p>
            <w:pPr>
              <w:spacing w:after="60" w:before="60"/>
            </w:pPr>
            <w:r>
              <w:rPr>
                <w:rFonts w:ascii="Montserrat" w:cs="Montserrat" w:eastAsia="Montserrat" w:hAnsi="Montserrat"/>
                <w:b w:val="false"/>
                <w:bCs w:val="false"/>
                <w:color w:val="504C44"/>
                <w:sz w:val="22"/>
                <w:szCs w:val="22"/>
              </w:rPr>
              <w:t xml:space="preserve">Honest, accurate information that reflects your actual situation is what matters most.</w:t>
            </w:r>
          </w:p>
        </w:tc>
      </w:tr>
    </w:tbl>
    <w:sectPr>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C9C22" w:sz="4" w:space="4"/>
      </w:pBdr>
      <w:spacing w:before="100"/>
      <w:jc w:val="center"/>
    </w:pPr>
    <w:r>
      <w:rPr>
        <w:rFonts w:ascii="Montserrat" w:cs="Montserrat" w:eastAsia="Montserrat" w:hAnsi="Montserrat"/>
        <w:color w:val="9a9590"/>
        <w:sz w:val="17"/>
        <w:szCs w:val="17"/>
      </w:rPr>
      <w:t xml:space="preserve">Created by The Business Social  ·  thebusinesssocial.com.au  ·  Cyclone Narelle Recovery Toolkit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rFonts w:ascii="Montserrat" w:cs="Montserrat" w:eastAsia="Montserrat" w:hAnsi="Montserrat"/>
        <w:color w:val="5A725C"/>
        <w:sz w:val="22"/>
        <w:szCs w:val="22"/>
      </w:rPr>
    </w:lvl>
  </w:abstractNum>
  <w:abstractNum w:abstractNumId="3"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4"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5"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6"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7"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8"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9"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0"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1"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2"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3"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4"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5"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6"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7"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8"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19"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20"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21"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abstractNum w:abstractNumId="22" w15:restartNumberingAfterBreak="0">
    <w:multiLevelType w:val="hybridMultilevel"/>
    <w:lvl w:ilvl="0" w15:tentative="1">
      <w:start w:val="1"/>
      <w:numFmt w:val="decimal"/>
      <w:lvlText w:val="%1."/>
      <w:lvlJc w:val="left"/>
      <w:pPr>
        <w:ind w:left="560" w:hanging="280"/>
      </w:pPr>
      <w:rPr>
        <w:rFonts w:ascii="Montserrat" w:cs="Montserrat" w:eastAsia="Montserrat" w:hAnsi="Montserrat"/>
        <w:b/>
        <w:bCs/>
        <w:color w:val="5A725C"/>
        <w:sz w:val="22"/>
        <w:szCs w:val="22"/>
      </w:rPr>
    </w:lvl>
  </w:abstractNum>
  <w:num w:numId="1">
    <w:abstractNumId w:val="1"/>
    <w:lvlOverride w:ilvl="0">
      <w:startOverride w:val="1"/>
    </w:lvlOverride>
  </w:num>
  <w:num w:numId="2">
    <w:abstractNumId w:val="2"/>
    <w:lvlOverride w:ilvl="0">
      <w:startOverride w:val="1"/>
    </w:lvlOverride>
  </w:num>
  <w:num w:numId="3">
    <w:abstractNumId w:val="6"/>
    <w:lvlOverride w:ilvl="0">
      <w:startOverride w:val="1"/>
    </w:lvlOverride>
  </w:num>
  <w:num w:numId="4">
    <w:abstractNumId w:val="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2026-04-15T06:21:09.010Z</dcterms:created>
  <dcterms:modified xsi:type="dcterms:W3CDTF">2026-04-15T06:21:09.010Z</dcterms:modified>
</cp:coreProperties>
</file>

<file path=docProps/custom.xml><?xml version="1.0" encoding="utf-8"?>
<Properties xmlns="http://schemas.openxmlformats.org/officeDocument/2006/custom-properties" xmlns:vt="http://schemas.openxmlformats.org/officeDocument/2006/docPropsVTypes"/>
</file>