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Comparison: GP vs Medical Herbalist Approaches to Hormone-Based Conditions</w:t>
      </w:r>
    </w:p>
    <w:p w:rsidR="00000000" w:rsidDel="00000000" w:rsidP="00000000" w:rsidRDefault="00000000" w:rsidRPr="00000000" w14:paraId="00000002">
      <w:pPr>
        <w:spacing w:after="4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3510"/>
        <w:gridCol w:w="3510"/>
        <w:tblGridChange w:id="0">
          <w:tblGrid>
            <w:gridCol w:w="2340"/>
            <w:gridCol w:w="3510"/>
            <w:gridCol w:w="351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2e75b6" w:val="clear"/>
            <w:tcMar>
              <w:top w:w="120.0" w:type="dxa"/>
              <w:left w:w="120.0" w:type="dxa"/>
              <w:bottom w:w="120.0" w:type="dxa"/>
              <w:right w:w="120.0" w:type="dxa"/>
            </w:tcMar>
            <w:vAlign w:val="center"/>
          </w:tcPr>
          <w:p w:rsidR="00000000" w:rsidDel="00000000" w:rsidP="00000000" w:rsidRDefault="00000000" w:rsidRPr="00000000" w14:paraId="00000003">
            <w:pPr>
              <w:rPr/>
            </w:pPr>
            <w:r w:rsidDel="00000000" w:rsidR="00000000" w:rsidRPr="00000000">
              <w:rPr>
                <w:b w:val="1"/>
                <w:bCs w:val="1"/>
                <w:color w:val="ffffff"/>
                <w:rtl w:val="0"/>
              </w:rPr>
              <w:t xml:space="preserve">Aspect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120.0" w:type="dxa"/>
              <w:left w:w="120.0" w:type="dxa"/>
              <w:bottom w:w="120.0" w:type="dxa"/>
              <w:right w:w="120.0" w:type="dxa"/>
            </w:tcMar>
            <w:vAlign w:val="center"/>
          </w:tcPr>
          <w:p w:rsidR="00000000" w:rsidDel="00000000" w:rsidP="00000000" w:rsidRDefault="00000000" w:rsidRPr="00000000" w14:paraId="00000004">
            <w:pPr>
              <w:rPr/>
            </w:pPr>
            <w:r w:rsidDel="00000000" w:rsidR="00000000" w:rsidRPr="00000000">
              <w:rPr>
                <w:b w:val="1"/>
                <w:bCs w:val="1"/>
                <w:color w:val="ffffff"/>
                <w:rtl w:val="0"/>
              </w:rPr>
              <w:t xml:space="preserve">GP (General Practitioner)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2e75b6" w:val="clear"/>
            <w:tcMar>
              <w:top w:w="120.0" w:type="dxa"/>
              <w:left w:w="120.0" w:type="dxa"/>
              <w:bottom w:w="120.0" w:type="dxa"/>
              <w:right w:w="120.0" w:type="dxa"/>
            </w:tcMar>
            <w:vAlign w:val="center"/>
          </w:tcPr>
          <w:p w:rsidR="00000000" w:rsidDel="00000000" w:rsidP="00000000" w:rsidRDefault="00000000" w:rsidRPr="00000000" w14:paraId="00000005">
            <w:pPr>
              <w:rPr/>
            </w:pPr>
            <w:r w:rsidDel="00000000" w:rsidR="00000000" w:rsidRPr="00000000">
              <w:rPr>
                <w:b w:val="1"/>
                <w:bCs w:val="1"/>
                <w:color w:val="ffffff"/>
                <w:rtl w:val="0"/>
              </w:rPr>
              <w:t xml:space="preserve">Medical Herbalist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06">
            <w:pPr>
              <w:rPr/>
            </w:pPr>
            <w:r w:rsidDel="00000000" w:rsidR="00000000" w:rsidRPr="00000000">
              <w:rPr>
                <w:b w:val="1"/>
                <w:bCs w:val="1"/>
                <w:rtl w:val="0"/>
              </w:rPr>
              <w:t xml:space="preserve">Treatment Philosophy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7">
            <w:pPr>
              <w:rPr/>
            </w:pPr>
            <w:r w:rsidDel="00000000" w:rsidR="00000000" w:rsidRPr="00000000">
              <w:rPr>
                <w:rtl w:val="0"/>
              </w:rPr>
              <w:t xml:space="preserve">Evidence-based medicine using pharmaceuticals to correct hormone imbalances or manage symptoms. Focus on measurable biomarkers and standardized treatments.</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8">
            <w:pPr>
              <w:rPr/>
            </w:pPr>
            <w:r w:rsidDel="00000000" w:rsidR="00000000" w:rsidRPr="00000000">
              <w:rPr>
                <w:rtl w:val="0"/>
              </w:rPr>
              <w:t xml:space="preserve">Holistic approach using plant medicine to support the body's natural hormone regulation. Focus on root causes and whole-person wellness including diet, lifestyle, and emotional factors.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09">
            <w:pPr>
              <w:rPr/>
            </w:pPr>
            <w:r w:rsidDel="00000000" w:rsidR="00000000" w:rsidRPr="00000000">
              <w:rPr>
                <w:b w:val="1"/>
                <w:bCs w:val="1"/>
                <w:rtl w:val="0"/>
              </w:rPr>
              <w:t xml:space="preserve">Initial Assessment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A">
            <w:pPr>
              <w:rPr/>
            </w:pPr>
            <w:r w:rsidDel="00000000" w:rsidR="00000000" w:rsidRPr="00000000">
              <w:rPr>
                <w:rtl w:val="0"/>
              </w:rPr>
              <w:t xml:space="preserve">10-15 minute consultation focusing on primary symptoms. Medical history review and physical examination if needed.</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B">
            <w:pPr>
              <w:rPr/>
            </w:pPr>
            <w:r w:rsidDel="00000000" w:rsidR="00000000" w:rsidRPr="00000000">
              <w:rPr>
                <w:rtl w:val="0"/>
              </w:rPr>
              <w:t xml:space="preserve">60-90 minute consultation including detailed health history, diet, lifestyle, stress levels, sleep patterns, emotional wellbeing, and family history.</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0C">
            <w:pPr>
              <w:rPr/>
            </w:pPr>
            <w:r w:rsidDel="00000000" w:rsidR="00000000" w:rsidRPr="00000000">
              <w:rPr>
                <w:b w:val="1"/>
                <w:bCs w:val="1"/>
                <w:rtl w:val="0"/>
              </w:rPr>
              <w:t xml:space="preserve">Diagnostic Methods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D">
            <w:pPr>
              <w:rPr/>
            </w:pPr>
            <w:r w:rsidDel="00000000" w:rsidR="00000000" w:rsidRPr="00000000">
              <w:rPr>
                <w:rtl w:val="0"/>
              </w:rPr>
              <w:t xml:space="preserve">Blood tests for hormone levels (estrogen, progesterone, testosterone, thyroid hormones, cortisol). May order ultrasounds or refer for specialist testing.</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0E">
            <w:pPr>
              <w:rPr/>
            </w:pPr>
            <w:r w:rsidDel="00000000" w:rsidR="00000000" w:rsidRPr="00000000">
              <w:rPr>
                <w:rtl w:val="0"/>
              </w:rPr>
              <w:t xml:space="preserve">May suggest functional tests (hormones, Blood tests) or work with existing GP test results. Relies heavily on symptom patterns, and pulse diagnosis, and constitutional assessment.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0F">
            <w:pPr>
              <w:rPr/>
            </w:pPr>
            <w:r w:rsidDel="00000000" w:rsidR="00000000" w:rsidRPr="00000000">
              <w:rPr>
                <w:b w:val="1"/>
                <w:bCs w:val="1"/>
                <w:rtl w:val="0"/>
              </w:rPr>
              <w:t xml:space="preserve">Treatment Approach</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0">
            <w:pPr>
              <w:rPr/>
            </w:pPr>
            <w:r w:rsidDel="00000000" w:rsidR="00000000" w:rsidRPr="00000000">
              <w:rPr>
                <w:rtl w:val="0"/>
              </w:rPr>
              <w:t xml:space="preserve">Hormone replacement therapy (HRT), oral contraceptives, thyroid medications, or drugs to block/stimulate hormone production. Standardized dosing based on test results.</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1">
            <w:pPr>
              <w:rPr/>
            </w:pPr>
            <w:r w:rsidDel="00000000" w:rsidR="00000000" w:rsidRPr="00000000">
              <w:rPr>
                <w:rtl w:val="0"/>
              </w:rPr>
              <w:t xml:space="preserve">Custom herbal formulations using adaptogenic herbs, phytoestrogens, liver support herbs, and nervines. Personalized blends tailored to individual constitution and symptoms.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12">
            <w:pPr>
              <w:rPr/>
            </w:pPr>
            <w:r w:rsidDel="00000000" w:rsidR="00000000" w:rsidRPr="00000000">
              <w:rPr>
                <w:b w:val="1"/>
                <w:bCs w:val="1"/>
                <w:rtl w:val="0"/>
              </w:rPr>
              <w:t xml:space="preserve">Common Interventions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3">
            <w:pPr>
              <w:rPr/>
            </w:pPr>
            <w:r w:rsidDel="00000000" w:rsidR="00000000" w:rsidRPr="00000000">
              <w:rPr>
                <w:rtl w:val="0"/>
              </w:rPr>
              <w:t xml:space="preserve">Synthetic hormones, metformin for PCOS, anti-androgens, thyroid medication. May suggest lifestyle changes but these are secondary to medication.</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4">
            <w:pPr>
              <w:rPr/>
            </w:pPr>
            <w:r w:rsidDel="00000000" w:rsidR="00000000" w:rsidRPr="00000000">
              <w:rPr>
                <w:rtl w:val="0"/>
              </w:rPr>
              <w:t xml:space="preserve">Herbs like chaste tree, black cohosh, maca, ashwagandha, saw palmetto. Emphasis on dietary changes, stress management, sleep hygiene, and exercise as primary treatments.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15">
            <w:pPr>
              <w:rPr/>
            </w:pPr>
            <w:r w:rsidDel="00000000" w:rsidR="00000000" w:rsidRPr="00000000">
              <w:rPr>
                <w:b w:val="1"/>
                <w:bCs w:val="1"/>
                <w:rtl w:val="0"/>
              </w:rPr>
              <w:t xml:space="preserve">Treatment Timeline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6">
            <w:pPr>
              <w:rPr/>
            </w:pPr>
            <w:r w:rsidDel="00000000" w:rsidR="00000000" w:rsidRPr="00000000">
              <w:rPr>
                <w:rtl w:val="0"/>
              </w:rPr>
              <w:t xml:space="preserve">Often provides faster symptom relief (days to weeks). May be long-term or lifetime treatment depending on condition.</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7">
            <w:pPr>
              <w:rPr/>
            </w:pPr>
            <w:r w:rsidDel="00000000" w:rsidR="00000000" w:rsidRPr="00000000">
              <w:rPr>
                <w:rtl w:val="0"/>
              </w:rPr>
              <w:t xml:space="preserve">Gradual improvement over weeks to months. Aims to restore balance rather than quick symptom suppression. Treatment adjusted as body responds.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18">
            <w:pPr>
              <w:rPr/>
            </w:pPr>
            <w:r w:rsidDel="00000000" w:rsidR="00000000" w:rsidRPr="00000000">
              <w:rPr>
                <w:b w:val="1"/>
                <w:bCs w:val="1"/>
                <w:rtl w:val="0"/>
              </w:rPr>
              <w:t xml:space="preserve">Side Effects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9">
            <w:pPr>
              <w:rPr/>
            </w:pPr>
            <w:r w:rsidDel="00000000" w:rsidR="00000000" w:rsidRPr="00000000">
              <w:rPr>
                <w:rtl w:val="0"/>
              </w:rPr>
              <w:t xml:space="preserve">Well-documented side effects including weight changes, mood effects, increased clot risk, headaches. Regular monitoring required.</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A">
            <w:pPr>
              <w:rPr/>
            </w:pPr>
            <w:r w:rsidDel="00000000" w:rsidR="00000000" w:rsidRPr="00000000">
              <w:rPr>
                <w:rtl w:val="0"/>
              </w:rPr>
              <w:t xml:space="preserve">Generally gentler with fewer side effects, though herbs can interact with medications. Requires professional guidance to avoid contraindications.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1B">
            <w:pPr>
              <w:rPr/>
            </w:pPr>
            <w:r w:rsidDel="00000000" w:rsidR="00000000" w:rsidRPr="00000000">
              <w:rPr>
                <w:b w:val="1"/>
                <w:bCs w:val="1"/>
                <w:rtl w:val="0"/>
              </w:rPr>
              <w:t xml:space="preserve">Follow-up Care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C">
            <w:pPr>
              <w:rPr/>
            </w:pPr>
            <w:r w:rsidDel="00000000" w:rsidR="00000000" w:rsidRPr="00000000">
              <w:rPr>
                <w:rtl w:val="0"/>
              </w:rPr>
              <w:t xml:space="preserve">Brief follow-ups (10-15 minutes) every 3-6 months for repeat prescriptions. Blood tests to monitor hormone levels as needed.</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D">
            <w:pPr>
              <w:rPr/>
            </w:pPr>
            <w:r w:rsidDel="00000000" w:rsidR="00000000" w:rsidRPr="00000000">
              <w:rPr>
                <w:rtl w:val="0"/>
              </w:rPr>
              <w:t xml:space="preserve">Regular appointments (30-60 minutes) every 4-8 weeks initially, then less frequently. Ongoing assessment and formula adjustments based on progress.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1E">
            <w:pPr>
              <w:rPr/>
            </w:pPr>
            <w:r w:rsidDel="00000000" w:rsidR="00000000" w:rsidRPr="00000000">
              <w:rPr>
                <w:b w:val="1"/>
                <w:bCs w:val="1"/>
                <w:rtl w:val="0"/>
              </w:rPr>
              <w:t xml:space="preserve">Cost Considerations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1F">
            <w:pPr>
              <w:rPr/>
            </w:pPr>
            <w:r w:rsidDel="00000000" w:rsidR="00000000" w:rsidRPr="00000000">
              <w:rPr>
                <w:rtl w:val="0"/>
              </w:rPr>
              <w:t xml:space="preserve">Typically covered by NHS or insurance. Prescription charges apply. Free at point of service in many healthcare systems.</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20">
            <w:pPr>
              <w:rPr/>
            </w:pPr>
            <w:r w:rsidDel="00000000" w:rsidR="00000000" w:rsidRPr="00000000">
              <w:rPr>
                <w:rtl w:val="0"/>
              </w:rPr>
              <w:t xml:space="preserve">Private consultations (£50-100+ per session). Herbal medicines are additional cost (£20-60 per month). Rarely covered by standard insurance.</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21">
            <w:pPr>
              <w:rPr/>
            </w:pPr>
            <w:r w:rsidDel="00000000" w:rsidR="00000000" w:rsidRPr="00000000">
              <w:rPr>
                <w:b w:val="1"/>
                <w:bCs w:val="1"/>
                <w:rtl w:val="0"/>
              </w:rPr>
              <w:t xml:space="preserve">Integration with Other Treatments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22">
            <w:pPr>
              <w:rPr/>
            </w:pPr>
            <w:r w:rsidDel="00000000" w:rsidR="00000000" w:rsidRPr="00000000">
              <w:rPr>
                <w:rtl w:val="0"/>
              </w:rPr>
              <w:t xml:space="preserve">May refer to endocrinologist for complex cases. Can work alongside complementary therapies but pharmaceutical treatment remains primary.</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23">
            <w:pPr>
              <w:rPr/>
            </w:pPr>
            <w:r w:rsidDel="00000000" w:rsidR="00000000" w:rsidRPr="00000000">
              <w:rPr>
                <w:rtl w:val="0"/>
              </w:rPr>
              <w:t xml:space="preserve">Often works collaboratively with GPs and specialists. Can complement conventional treatment or serve as standalone therapy. May suggest nutritional therapy, acupuncture, or counseling.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d5e8f0" w:val="clear"/>
            <w:tcMar>
              <w:top w:w="120.0" w:type="dxa"/>
              <w:left w:w="120.0" w:type="dxa"/>
              <w:bottom w:w="120.0" w:type="dxa"/>
              <w:right w:w="120.0" w:type="dxa"/>
            </w:tcMar>
          </w:tcPr>
          <w:p w:rsidR="00000000" w:rsidDel="00000000" w:rsidP="00000000" w:rsidRDefault="00000000" w:rsidRPr="00000000" w14:paraId="00000024">
            <w:pPr>
              <w:rPr/>
            </w:pPr>
            <w:r w:rsidDel="00000000" w:rsidR="00000000" w:rsidRPr="00000000">
              <w:rPr>
                <w:b w:val="1"/>
                <w:bCs w:val="1"/>
                <w:rtl w:val="0"/>
              </w:rPr>
              <w:t xml:space="preserve">Best Suited For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25">
            <w:pPr>
              <w:rPr/>
            </w:pPr>
            <w:r w:rsidDel="00000000" w:rsidR="00000000" w:rsidRPr="00000000">
              <w:rPr>
                <w:rtl w:val="0"/>
              </w:rPr>
              <w:t xml:space="preserve">Severe hormone imbalances, thyroid disease, urgent symptom management, conditions requiring precise hormone levels, patients preferring quick relief.</w:t>
            </w:r>
          </w:p>
        </w:tc>
        <w:tc>
          <w:tcPr>
            <w:tcBorders>
              <w:top w:color="cccccc" w:space="0" w:sz="4" w:val="single"/>
              <w:left w:color="cccccc" w:space="0" w:sz="4" w:val="single"/>
              <w:bottom w:color="cccccc" w:space="0" w:sz="4" w:val="single"/>
              <w:right w:color="cccccc" w:space="0" w:sz="4" w:val="single"/>
            </w:tcBorders>
            <w:tcMar>
              <w:top w:w="120.0" w:type="dxa"/>
              <w:left w:w="120.0" w:type="dxa"/>
              <w:bottom w:w="120.0" w:type="dxa"/>
              <w:right w:w="120.0" w:type="dxa"/>
            </w:tcMar>
          </w:tcPr>
          <w:p w:rsidR="00000000" w:rsidDel="00000000" w:rsidP="00000000" w:rsidRDefault="00000000" w:rsidRPr="00000000" w14:paraId="00000026">
            <w:pPr>
              <w:rPr/>
            </w:pPr>
            <w:r w:rsidDel="00000000" w:rsidR="00000000" w:rsidRPr="00000000">
              <w:rPr>
                <w:rtl w:val="0"/>
              </w:rPr>
              <w:t xml:space="preserve">Mild to moderate imbalances, menstrual irregularities, menopausal symptoms, PCOS, patients seeking natural approaches, those who can't tolerate medications, prevention-focused care.</w:t>
            </w:r>
          </w:p>
        </w:tc>
      </w:tr>
    </w:tbl>
    <w:p w:rsidR="00000000" w:rsidDel="00000000" w:rsidP="00000000" w:rsidRDefault="00000000" w:rsidRPr="00000000" w14:paraId="00000027">
      <w:pPr>
        <w:spacing w:after="200" w:before="400" w:lineRule="auto"/>
        <w:rPr/>
      </w:pPr>
      <w:r w:rsidDel="00000000" w:rsidR="00000000" w:rsidRPr="00000000">
        <w:rPr>
          <w:rtl w:val="0"/>
        </w:rPr>
      </w:r>
    </w:p>
    <w:p w:rsidR="00000000" w:rsidDel="00000000" w:rsidP="00000000" w:rsidRDefault="00000000" w:rsidRPr="00000000" w14:paraId="00000028">
      <w:pPr>
        <w:spacing w:after="200" w:lineRule="auto"/>
        <w:rPr/>
      </w:pPr>
      <w:r w:rsidDel="00000000" w:rsidR="00000000" w:rsidRPr="00000000">
        <w:rPr>
          <w:b w:val="1"/>
          <w:bCs w:val="1"/>
          <w:rtl w:val="0"/>
        </w:rPr>
        <w:t xml:space="preserve">Note: </w:t>
      </w:r>
      <w:r w:rsidDel="00000000" w:rsidR="00000000" w:rsidRPr="00000000">
        <w:rPr>
          <w:rtl w:val="0"/>
        </w:rPr>
        <w:t xml:space="preserve">Both approaches have value and can be complementary. Many patients benefit from integrating both conventional and herbal approaches under proper supervision. Always inform all healthcare providers about any treatments you are receiving.</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tZ6meEGF7ry8nl2S12zt247w==">CgMxLjA4AHIhMVk0VU96ZlhtOFppWEN2bTQ2dnUwWE1lZkZIVTZaREd4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2026-02-16T09:35:21.243Z</dcterms:created>
  <dc:creator>Un-named</dc:creator>
</cp:coreProperties>
</file>

<file path=docProps/custom.xml><?xml version="1.0" encoding="utf-8"?>
<Properties xmlns="http://schemas.openxmlformats.org/officeDocument/2006/custom-properties" xmlns:vt="http://schemas.openxmlformats.org/officeDocument/2006/docPropsVTypes"/>
</file>