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BD4E8" w14:textId="77777777" w:rsidR="00BD5B91" w:rsidRDefault="00000000">
      <w:pPr>
        <w:pStyle w:val="FirstParagraph"/>
      </w:pPr>
      <w:r>
        <w:rPr>
          <w:b/>
          <w:bCs/>
        </w:rPr>
        <w:t>[Organization Letterhead]</w:t>
      </w:r>
    </w:p>
    <w:p w14:paraId="7C23B18D" w14:textId="77777777" w:rsidR="00BD5B91" w:rsidRDefault="00000000">
      <w:pPr>
        <w:pStyle w:val="BodyText"/>
      </w:pPr>
      <w:r>
        <w:rPr>
          <w:b/>
          <w:bCs/>
        </w:rPr>
        <w:t>Date</w:t>
      </w:r>
    </w:p>
    <w:p w14:paraId="005F765F" w14:textId="77777777" w:rsidR="00BD5B91" w:rsidRDefault="00000000">
      <w:pPr>
        <w:pStyle w:val="BodyText"/>
      </w:pPr>
      <w:r>
        <w:rPr>
          <w:b/>
          <w:bCs/>
        </w:rPr>
        <w:t>The Honorable Members</w:t>
      </w:r>
      <w:r>
        <w:br/>
      </w:r>
      <w:r>
        <w:rPr>
          <w:b/>
          <w:bCs/>
        </w:rPr>
        <w:t>California State Assembly Appropriations Committee</w:t>
      </w:r>
      <w:r>
        <w:br/>
        <w:t>1021 O Street, Suite 8220</w:t>
      </w:r>
      <w:r>
        <w:br/>
        <w:t>Sacramento, CA 95814</w:t>
      </w:r>
    </w:p>
    <w:p w14:paraId="694CCFA2" w14:textId="77777777" w:rsidR="00BD5B91" w:rsidRDefault="00000000">
      <w:pPr>
        <w:pStyle w:val="BodyText"/>
      </w:pPr>
      <w:r>
        <w:rPr>
          <w:b/>
          <w:bCs/>
        </w:rPr>
        <w:t>RE: SUPPORT FOR SB 1032 (Gómez Reyes) – Staffing Agency Fair Employment (SAFE) Act</w:t>
      </w:r>
    </w:p>
    <w:p w14:paraId="42C671BD" w14:textId="77777777" w:rsidR="00BD5B91" w:rsidRDefault="00000000">
      <w:pPr>
        <w:pStyle w:val="BodyText"/>
      </w:pPr>
      <w:r>
        <w:t>Dear Honorable Members:</w:t>
      </w:r>
    </w:p>
    <w:p w14:paraId="52063980" w14:textId="77777777" w:rsidR="00BD5B91" w:rsidRDefault="00000000">
      <w:pPr>
        <w:pStyle w:val="BodyText"/>
      </w:pPr>
      <w:r>
        <w:t xml:space="preserve">On behalf of </w:t>
      </w:r>
      <w:r>
        <w:rPr>
          <w:b/>
          <w:bCs/>
        </w:rPr>
        <w:t>[Organization Name]</w:t>
      </w:r>
      <w:r>
        <w:t xml:space="preserve">, we respectfully urge your </w:t>
      </w:r>
      <w:r>
        <w:rPr>
          <w:b/>
          <w:bCs/>
        </w:rPr>
        <w:t>AYE</w:t>
      </w:r>
      <w:r>
        <w:t xml:space="preserve"> vote on SB 1032, the Staffing Agency Fair Employment (SAFE) Act.</w:t>
      </w:r>
    </w:p>
    <w:p w14:paraId="53D8B52C" w14:textId="77777777" w:rsidR="00BD5B91" w:rsidRDefault="00000000">
      <w:pPr>
        <w:pStyle w:val="BodyText"/>
      </w:pPr>
      <w:r>
        <w:t xml:space="preserve">As the Assembly Appropriations Committee evaluates the fiscal implications of this legislation, we respectfully submit that the central question is not </w:t>
      </w:r>
      <w:r>
        <w:rPr>
          <w:b/>
          <w:bCs/>
        </w:rPr>
        <w:t>what SB 1032 will cost</w:t>
      </w:r>
      <w:r>
        <w:t xml:space="preserve">, but rather </w:t>
      </w:r>
      <w:r>
        <w:rPr>
          <w:b/>
          <w:bCs/>
        </w:rPr>
        <w:t>what California continues to lose each year without meaningful oversight of the temporary staffing industry.</w:t>
      </w:r>
    </w:p>
    <w:p w14:paraId="3BAB3260" w14:textId="77777777" w:rsidR="00BD5B91" w:rsidRDefault="00000000">
      <w:pPr>
        <w:pStyle w:val="BodyText"/>
      </w:pPr>
      <w:r>
        <w:t xml:space="preserve">SB 1032 should be viewed as a </w:t>
      </w:r>
      <w:r>
        <w:rPr>
          <w:b/>
          <w:bCs/>
        </w:rPr>
        <w:t>fiscally responsible investment</w:t>
      </w:r>
      <w:r>
        <w:t xml:space="preserve"> that strengthens compliance with existing law, reduces long-term public liabilities, protects injured workers, and promotes fair competition for ethical employers.</w:t>
      </w:r>
    </w:p>
    <w:p w14:paraId="31B85B1A" w14:textId="77777777" w:rsidR="00BD5B91" w:rsidRDefault="00000000">
      <w:pPr>
        <w:pStyle w:val="Heading2"/>
      </w:pPr>
      <w:bookmarkStart w:id="0" w:name="X33ea65f126b12595be6576427fa76187ed7b53b"/>
      <w:r>
        <w:t>Protecting California’s Uninsured Employers Benefits Trust Fund</w:t>
      </w:r>
    </w:p>
    <w:p w14:paraId="088BC034" w14:textId="77777777" w:rsidR="00BD5B91" w:rsidRDefault="00000000">
      <w:pPr>
        <w:pStyle w:val="FirstParagraph"/>
      </w:pPr>
      <w:r>
        <w:t xml:space="preserve">Perhaps the most significant fiscal benefit of SB 1032 is its ability to reduce future claims against California’s </w:t>
      </w:r>
      <w:r w:rsidRPr="002A51FF">
        <w:t>Uninsured Employers Benefits Trust Fund (UEBTF).</w:t>
      </w:r>
    </w:p>
    <w:p w14:paraId="74593080" w14:textId="77777777" w:rsidR="00BD5B91" w:rsidRDefault="00000000">
      <w:pPr>
        <w:pStyle w:val="BodyText"/>
      </w:pPr>
      <w:r>
        <w:t>The UEBTF exists to provide workers’ compensation benefits to employees who are injured while working for employers that illegally fail to carry workers’ compensation insurance. While this safety net is critical to protecting injured workers, the Fund has experienced longstanding financial pressures and continues to face a substantial backlog of claims.</w:t>
      </w:r>
    </w:p>
    <w:p w14:paraId="1CA6A5C0" w14:textId="77777777" w:rsidR="00BD5B91" w:rsidRDefault="00000000">
      <w:pPr>
        <w:pStyle w:val="BodyText"/>
      </w:pPr>
      <w:r>
        <w:t>Every illegally uninsured staffing agency that continues operating places additional pressure on the UEBTF. When an employee suffers a serious workplace injury and there is no valid workers’ compensation insurance, the financial responsibility frequently shifts to the UEBTF—transferring costs that should have been borne by the employer to a state-administered fund.</w:t>
      </w:r>
    </w:p>
    <w:p w14:paraId="403164FB" w14:textId="77777777" w:rsidR="00BD5B91" w:rsidRDefault="00000000">
      <w:pPr>
        <w:pStyle w:val="BodyText"/>
      </w:pPr>
      <w:r>
        <w:t>This creates a costly cycle:</w:t>
      </w:r>
    </w:p>
    <w:p w14:paraId="41FBCDCC" w14:textId="77777777" w:rsidR="00BD5B91" w:rsidRDefault="00000000">
      <w:pPr>
        <w:pStyle w:val="Compact"/>
        <w:numPr>
          <w:ilvl w:val="0"/>
          <w:numId w:val="2"/>
        </w:numPr>
      </w:pPr>
      <w:r>
        <w:t>Workers experience delays in receiving benefits.</w:t>
      </w:r>
    </w:p>
    <w:p w14:paraId="7412D210" w14:textId="77777777" w:rsidR="00BD5B91" w:rsidRDefault="00000000">
      <w:pPr>
        <w:pStyle w:val="Compact"/>
        <w:numPr>
          <w:ilvl w:val="0"/>
          <w:numId w:val="2"/>
        </w:numPr>
      </w:pPr>
      <w:r>
        <w:t>State agencies must investigate uninsured employers.</w:t>
      </w:r>
    </w:p>
    <w:p w14:paraId="1111B08B" w14:textId="77777777" w:rsidR="00BD5B91" w:rsidRDefault="00000000">
      <w:pPr>
        <w:pStyle w:val="Compact"/>
        <w:numPr>
          <w:ilvl w:val="0"/>
          <w:numId w:val="2"/>
        </w:numPr>
      </w:pPr>
      <w:r>
        <w:lastRenderedPageBreak/>
        <w:t>The UEBTF assumes financial responsibility for claims that should have been privately insured.</w:t>
      </w:r>
    </w:p>
    <w:p w14:paraId="6EAE7A38" w14:textId="77777777" w:rsidR="00BD5B91" w:rsidRDefault="00000000">
      <w:pPr>
        <w:pStyle w:val="Compact"/>
        <w:numPr>
          <w:ilvl w:val="0"/>
          <w:numId w:val="2"/>
        </w:numPr>
      </w:pPr>
      <w:r>
        <w:t>Collection efforts against uninsured employers consume additional public resources and often recover only a portion of the costs.</w:t>
      </w:r>
    </w:p>
    <w:p w14:paraId="36939940" w14:textId="77777777" w:rsidR="00BD5B91" w:rsidRDefault="00000000">
      <w:pPr>
        <w:pStyle w:val="FirstParagraph"/>
      </w:pPr>
      <w:r>
        <w:t>SB 1032 addresses this problem at its source.</w:t>
      </w:r>
    </w:p>
    <w:p w14:paraId="576AFD19" w14:textId="77777777" w:rsidR="00BD5B91" w:rsidRDefault="00000000">
      <w:pPr>
        <w:pStyle w:val="BodyText"/>
      </w:pPr>
      <w:r>
        <w:t>By requiring staffing agencies to register, verify compliance, and maintain lawful workers’ compensation coverage before they operate, California can prevent many uninsured employers from entering or remaining in the marketplace.</w:t>
      </w:r>
    </w:p>
    <w:p w14:paraId="3E7C818C" w14:textId="77777777" w:rsidR="00BD5B91" w:rsidRDefault="00000000">
      <w:pPr>
        <w:pStyle w:val="BodyText"/>
      </w:pPr>
      <w:r>
        <w:t xml:space="preserve">Simply put, </w:t>
      </w:r>
      <w:r>
        <w:rPr>
          <w:b/>
          <w:bCs/>
        </w:rPr>
        <w:t>preventing illegally uninsured staffing agencies from operating is far less expensive than paying workers’ compensation claims after workers have already been injured.</w:t>
      </w:r>
    </w:p>
    <w:p w14:paraId="4982AD0D" w14:textId="77777777" w:rsidR="00BD5B91" w:rsidRDefault="00000000">
      <w:pPr>
        <w:pStyle w:val="Heading2"/>
      </w:pPr>
      <w:bookmarkStart w:id="1" w:name="improving-payroll-tax-compliance"/>
      <w:bookmarkEnd w:id="0"/>
      <w:r>
        <w:t>Improving Payroll Tax Compliance</w:t>
      </w:r>
    </w:p>
    <w:p w14:paraId="3535B9B8" w14:textId="77777777" w:rsidR="00BD5B91" w:rsidRDefault="00000000">
      <w:pPr>
        <w:pStyle w:val="FirstParagraph"/>
      </w:pPr>
      <w:r>
        <w:t>Staffing agencies operating outside the law frequently underreport payroll or fail to pay required unemployment insurance contributions, State Disability Insurance (SDI), Employment Training Tax (ETT), payroll taxes, and workers’ compensation premiums.</w:t>
      </w:r>
    </w:p>
    <w:p w14:paraId="69229432" w14:textId="77777777" w:rsidR="00BD5B91" w:rsidRDefault="00000000">
      <w:pPr>
        <w:pStyle w:val="BodyText"/>
      </w:pPr>
      <w:r>
        <w:t>SB 1032 does not impose new taxes. Instead, it strengthens compliance with existing California law and helps ensure that employers pay the taxes and insurance premiums they are already legally obligated to pay.</w:t>
      </w:r>
    </w:p>
    <w:p w14:paraId="6E9C1F86" w14:textId="77777777" w:rsidR="00BD5B91" w:rsidRDefault="00000000">
      <w:pPr>
        <w:pStyle w:val="BodyText"/>
      </w:pPr>
      <w:r>
        <w:t>Improved compliance benefits California’s fiscal health while creating a fair marketplace for responsible employers.</w:t>
      </w:r>
    </w:p>
    <w:p w14:paraId="76723DF4" w14:textId="77777777" w:rsidR="00BD5B91" w:rsidRDefault="00000000">
      <w:pPr>
        <w:pStyle w:val="Heading2"/>
      </w:pPr>
      <w:bookmarkStart w:id="2" w:name="X5ca4e270ee7c674324f283ab1c2e8d12c525cad"/>
      <w:bookmarkEnd w:id="1"/>
      <w:r>
        <w:t>A Fee-Supported Program Designed to Reduce Long-Term Costs</w:t>
      </w:r>
    </w:p>
    <w:p w14:paraId="17BFB799" w14:textId="77777777" w:rsidR="00BD5B91" w:rsidRDefault="00000000">
      <w:pPr>
        <w:pStyle w:val="FirstParagraph"/>
      </w:pPr>
      <w:r>
        <w:t>Unlike many government programs, SB 1032 authorizes the Labor Commissioner to establish registration fees to administer the program.</w:t>
      </w:r>
    </w:p>
    <w:p w14:paraId="30F32919" w14:textId="77777777" w:rsidR="00BD5B91" w:rsidRDefault="00000000">
      <w:pPr>
        <w:pStyle w:val="BodyText"/>
      </w:pPr>
      <w:r>
        <w:t>As a result, the registration system is intended to be substantially supported through industry fees while producing long-term fiscal benefits through:</w:t>
      </w:r>
    </w:p>
    <w:p w14:paraId="7B7C669D" w14:textId="77777777" w:rsidR="00BD5B91" w:rsidRDefault="00000000">
      <w:pPr>
        <w:pStyle w:val="Compact"/>
        <w:numPr>
          <w:ilvl w:val="0"/>
          <w:numId w:val="3"/>
        </w:numPr>
      </w:pPr>
      <w:r>
        <w:t>Reduced claims against the UEBTF.</w:t>
      </w:r>
    </w:p>
    <w:p w14:paraId="6E79A0A0" w14:textId="77777777" w:rsidR="00BD5B91" w:rsidRDefault="00000000">
      <w:pPr>
        <w:pStyle w:val="Compact"/>
        <w:numPr>
          <w:ilvl w:val="0"/>
          <w:numId w:val="3"/>
        </w:numPr>
      </w:pPr>
      <w:r>
        <w:t>Improved workers’ compensation compliance.</w:t>
      </w:r>
    </w:p>
    <w:p w14:paraId="4B140340" w14:textId="77777777" w:rsidR="00BD5B91" w:rsidRDefault="00000000">
      <w:pPr>
        <w:pStyle w:val="Compact"/>
        <w:numPr>
          <w:ilvl w:val="0"/>
          <w:numId w:val="3"/>
        </w:numPr>
      </w:pPr>
      <w:r>
        <w:t>Increased payroll tax collections.</w:t>
      </w:r>
    </w:p>
    <w:p w14:paraId="59CD8218" w14:textId="77777777" w:rsidR="00BD5B91" w:rsidRDefault="00000000">
      <w:pPr>
        <w:pStyle w:val="Compact"/>
        <w:numPr>
          <w:ilvl w:val="0"/>
          <w:numId w:val="3"/>
        </w:numPr>
      </w:pPr>
      <w:r>
        <w:t>Reduced underground economy activity.</w:t>
      </w:r>
    </w:p>
    <w:p w14:paraId="3C04B660" w14:textId="77777777" w:rsidR="00BD5B91" w:rsidRDefault="00000000">
      <w:pPr>
        <w:pStyle w:val="Compact"/>
        <w:numPr>
          <w:ilvl w:val="0"/>
          <w:numId w:val="3"/>
        </w:numPr>
      </w:pPr>
      <w:r>
        <w:t>Earlier identification of unlawful staffing agencies.</w:t>
      </w:r>
    </w:p>
    <w:p w14:paraId="1BD54AAF" w14:textId="77777777" w:rsidR="00BD5B91" w:rsidRDefault="00000000">
      <w:pPr>
        <w:pStyle w:val="Compact"/>
        <w:numPr>
          <w:ilvl w:val="0"/>
          <w:numId w:val="3"/>
        </w:numPr>
      </w:pPr>
      <w:r>
        <w:t>Lower long-term enforcement and investigative costs.</w:t>
      </w:r>
    </w:p>
    <w:p w14:paraId="609ECBD4" w14:textId="77777777" w:rsidR="00BD5B91" w:rsidRDefault="00000000">
      <w:pPr>
        <w:pStyle w:val="Compact"/>
        <w:numPr>
          <w:ilvl w:val="0"/>
          <w:numId w:val="3"/>
        </w:numPr>
      </w:pPr>
      <w:r>
        <w:t>Greater transparency and accountability within the staffing industry.</w:t>
      </w:r>
    </w:p>
    <w:p w14:paraId="46FE5CF5" w14:textId="77777777" w:rsidR="00BD5B91" w:rsidRDefault="00000000">
      <w:pPr>
        <w:pStyle w:val="Heading2"/>
      </w:pPr>
      <w:bookmarkStart w:id="3" w:name="Xc7811cad83f7a40b8bbc0d21b2b68227560ce68"/>
      <w:bookmarkEnd w:id="2"/>
      <w:r>
        <w:lastRenderedPageBreak/>
        <w:t>Prevention Is Better Fiscal Policy Than Remediation</w:t>
      </w:r>
    </w:p>
    <w:p w14:paraId="2740EDC9" w14:textId="77777777" w:rsidR="00BD5B91" w:rsidRDefault="00000000">
      <w:pPr>
        <w:pStyle w:val="FirstParagraph"/>
      </w:pPr>
      <w:r>
        <w:t>California’s current enforcement system is largely reactive.</w:t>
      </w:r>
    </w:p>
    <w:p w14:paraId="00EEF624" w14:textId="77777777" w:rsidR="00BD5B91" w:rsidRDefault="00000000">
      <w:pPr>
        <w:pStyle w:val="BodyText"/>
      </w:pPr>
      <w:r>
        <w:t>Government agencies frequently become involved only after:</w:t>
      </w:r>
    </w:p>
    <w:p w14:paraId="6A656671" w14:textId="77777777" w:rsidR="00BD5B91" w:rsidRDefault="00000000">
      <w:pPr>
        <w:pStyle w:val="Compact"/>
        <w:numPr>
          <w:ilvl w:val="0"/>
          <w:numId w:val="4"/>
        </w:numPr>
      </w:pPr>
      <w:r>
        <w:t>A worker has already been injured.</w:t>
      </w:r>
    </w:p>
    <w:p w14:paraId="4F17F310" w14:textId="77777777" w:rsidR="00BD5B91" w:rsidRDefault="00000000">
      <w:pPr>
        <w:pStyle w:val="Compact"/>
        <w:numPr>
          <w:ilvl w:val="0"/>
          <w:numId w:val="4"/>
        </w:numPr>
      </w:pPr>
      <w:r>
        <w:t>Workers’ compensation insurance is found to be nonexistent.</w:t>
      </w:r>
    </w:p>
    <w:p w14:paraId="64D49556" w14:textId="77777777" w:rsidR="00BD5B91" w:rsidRDefault="00000000">
      <w:pPr>
        <w:pStyle w:val="Compact"/>
        <w:numPr>
          <w:ilvl w:val="0"/>
          <w:numId w:val="4"/>
        </w:numPr>
      </w:pPr>
      <w:r>
        <w:t>Payroll taxes have gone unpaid.</w:t>
      </w:r>
    </w:p>
    <w:p w14:paraId="4A71ECFE" w14:textId="77777777" w:rsidR="00BD5B91" w:rsidRDefault="00000000">
      <w:pPr>
        <w:pStyle w:val="Compact"/>
        <w:numPr>
          <w:ilvl w:val="0"/>
          <w:numId w:val="4"/>
        </w:numPr>
      </w:pPr>
      <w:r>
        <w:t>Wage theft has occurred.</w:t>
      </w:r>
    </w:p>
    <w:p w14:paraId="0F9DA391" w14:textId="77777777" w:rsidR="00BD5B91" w:rsidRDefault="00000000">
      <w:pPr>
        <w:pStyle w:val="Compact"/>
        <w:numPr>
          <w:ilvl w:val="0"/>
          <w:numId w:val="4"/>
        </w:numPr>
      </w:pPr>
      <w:r>
        <w:t>A staffing agency has dissolved or become insolvent.</w:t>
      </w:r>
    </w:p>
    <w:p w14:paraId="2D98BC9B" w14:textId="77777777" w:rsidR="00BD5B91" w:rsidRDefault="00000000">
      <w:pPr>
        <w:pStyle w:val="FirstParagraph"/>
      </w:pPr>
      <w:r>
        <w:t>By then, workers have already suffered harm and the State must devote significant public resources to investigations, litigation, collections, and benefit administration.</w:t>
      </w:r>
    </w:p>
    <w:p w14:paraId="5788525C" w14:textId="77777777" w:rsidR="00BD5B91" w:rsidRDefault="00000000">
      <w:pPr>
        <w:pStyle w:val="BodyText"/>
      </w:pPr>
      <w:r>
        <w:t xml:space="preserve">SB 1032 shifts California toward </w:t>
      </w:r>
      <w:r>
        <w:rPr>
          <w:b/>
          <w:bCs/>
        </w:rPr>
        <w:t>preventative oversight</w:t>
      </w:r>
      <w:r>
        <w:t>, allowing unlawful staffing agencies to be identified before violations become far more costly to workers, employers, and taxpayers.</w:t>
      </w:r>
    </w:p>
    <w:p w14:paraId="23CC7B46" w14:textId="77777777" w:rsidR="00BD5B91" w:rsidRDefault="00000000">
      <w:pPr>
        <w:pStyle w:val="Heading2"/>
      </w:pPr>
      <w:bookmarkStart w:id="4" w:name="the-fiscal-bottom-line"/>
      <w:bookmarkEnd w:id="3"/>
      <w:r>
        <w:t>The Fiscal Bottom Line</w:t>
      </w:r>
    </w:p>
    <w:p w14:paraId="76A1FCD3" w14:textId="77777777" w:rsidR="00BD5B91" w:rsidRDefault="00000000">
      <w:pPr>
        <w:pStyle w:val="FirstParagraph"/>
      </w:pPr>
      <w:r>
        <w:t xml:space="preserve">SB 1032 should be evaluated as a </w:t>
      </w:r>
      <w:r>
        <w:rPr>
          <w:b/>
          <w:bCs/>
        </w:rPr>
        <w:t>financial investment in prevention—not simply as another regulatory program.</w:t>
      </w:r>
    </w:p>
    <w:p w14:paraId="3F6D2709" w14:textId="77777777" w:rsidR="00BD5B91" w:rsidRDefault="00000000">
      <w:pPr>
        <w:pStyle w:val="BodyText"/>
      </w:pPr>
      <w:r>
        <w:t>The costs of staffing fraud already exist.</w:t>
      </w:r>
    </w:p>
    <w:p w14:paraId="597F4BD3" w14:textId="77777777" w:rsidR="00BD5B91" w:rsidRDefault="00000000">
      <w:pPr>
        <w:pStyle w:val="BodyText"/>
      </w:pPr>
      <w:r>
        <w:t>They are borne every day by:</w:t>
      </w:r>
    </w:p>
    <w:p w14:paraId="038CC967" w14:textId="77777777" w:rsidR="00BD5B91" w:rsidRDefault="00000000">
      <w:pPr>
        <w:pStyle w:val="Compact"/>
        <w:numPr>
          <w:ilvl w:val="0"/>
          <w:numId w:val="5"/>
        </w:numPr>
      </w:pPr>
      <w:r>
        <w:t>California taxpayers.</w:t>
      </w:r>
    </w:p>
    <w:p w14:paraId="4B172F89" w14:textId="77777777" w:rsidR="00BD5B91" w:rsidRDefault="00000000">
      <w:pPr>
        <w:pStyle w:val="Compact"/>
        <w:numPr>
          <w:ilvl w:val="0"/>
          <w:numId w:val="5"/>
        </w:numPr>
      </w:pPr>
      <w:r>
        <w:t>The Uninsured Employers Benefits Trust Fund.</w:t>
      </w:r>
    </w:p>
    <w:p w14:paraId="538780AC" w14:textId="77777777" w:rsidR="00BD5B91" w:rsidRDefault="00000000">
      <w:pPr>
        <w:pStyle w:val="Compact"/>
        <w:numPr>
          <w:ilvl w:val="0"/>
          <w:numId w:val="5"/>
        </w:numPr>
      </w:pPr>
      <w:r>
        <w:t>Honest employers who comply with the law.</w:t>
      </w:r>
    </w:p>
    <w:p w14:paraId="10602187" w14:textId="77777777" w:rsidR="00BD5B91" w:rsidRDefault="00000000">
      <w:pPr>
        <w:pStyle w:val="Compact"/>
        <w:numPr>
          <w:ilvl w:val="0"/>
          <w:numId w:val="5"/>
        </w:numPr>
      </w:pPr>
      <w:r>
        <w:t>Workers who suffer delayed or unpaid benefits.</w:t>
      </w:r>
    </w:p>
    <w:p w14:paraId="52F2DFC1" w14:textId="77777777" w:rsidR="00BD5B91" w:rsidRDefault="00000000">
      <w:pPr>
        <w:pStyle w:val="Compact"/>
        <w:numPr>
          <w:ilvl w:val="0"/>
          <w:numId w:val="5"/>
        </w:numPr>
      </w:pPr>
      <w:r>
        <w:t>State agencies responsible for investigating and enforcing violations.</w:t>
      </w:r>
    </w:p>
    <w:p w14:paraId="4A7ED34B" w14:textId="77777777" w:rsidR="00BD5B91" w:rsidRDefault="00000000">
      <w:pPr>
        <w:pStyle w:val="FirstParagraph"/>
      </w:pPr>
      <w:r>
        <w:t>By reducing those existing liabilities through a fee-supported registration program, SB 1032 represents sound public policy and prudent fiscal management.</w:t>
      </w:r>
    </w:p>
    <w:p w14:paraId="7E7CB876" w14:textId="77777777" w:rsidR="00BD5B91" w:rsidRDefault="00000000">
      <w:pPr>
        <w:pStyle w:val="BodyText"/>
      </w:pPr>
      <w:r>
        <w:t xml:space="preserve">For these reasons, we respectfully request your </w:t>
      </w:r>
      <w:r>
        <w:rPr>
          <w:b/>
          <w:bCs/>
        </w:rPr>
        <w:t>AYE</w:t>
      </w:r>
      <w:r>
        <w:t xml:space="preserve"> vote on SB 1032.</w:t>
      </w:r>
    </w:p>
    <w:p w14:paraId="11BD8D5E" w14:textId="77777777" w:rsidR="00BD5B91" w:rsidRDefault="00000000">
      <w:pPr>
        <w:pStyle w:val="BodyText"/>
      </w:pPr>
      <w:r>
        <w:t>Thank you for your thoughtful consideration.</w:t>
      </w:r>
    </w:p>
    <w:p w14:paraId="2FE5046C" w14:textId="77777777" w:rsidR="00BD5B91" w:rsidRDefault="00000000">
      <w:pPr>
        <w:pStyle w:val="BodyText"/>
      </w:pPr>
      <w:r>
        <w:t>Respectfully,</w:t>
      </w:r>
    </w:p>
    <w:p w14:paraId="7FE782B0" w14:textId="77777777" w:rsidR="00BD5B91" w:rsidRDefault="00000000">
      <w:pPr>
        <w:pStyle w:val="BodyText"/>
      </w:pPr>
      <w:r>
        <w:rPr>
          <w:b/>
          <w:bCs/>
        </w:rPr>
        <w:t>[Name]</w:t>
      </w:r>
    </w:p>
    <w:p w14:paraId="6F8DA9DF" w14:textId="77777777" w:rsidR="00BD5B91" w:rsidRDefault="00000000">
      <w:pPr>
        <w:pStyle w:val="BodyText"/>
      </w:pPr>
      <w:r>
        <w:rPr>
          <w:b/>
          <w:bCs/>
        </w:rPr>
        <w:t>[Title]</w:t>
      </w:r>
    </w:p>
    <w:p w14:paraId="28BACDAB" w14:textId="77777777" w:rsidR="00BD5B91" w:rsidRDefault="00000000">
      <w:pPr>
        <w:pStyle w:val="BodyText"/>
      </w:pPr>
      <w:r>
        <w:rPr>
          <w:b/>
          <w:bCs/>
        </w:rPr>
        <w:t>[Organization]</w:t>
      </w:r>
      <w:bookmarkEnd w:id="4"/>
    </w:p>
    <w:sectPr w:rsidR="00BD5B91">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8EC0EF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5B29B7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2004042567">
    <w:abstractNumId w:val="0"/>
  </w:num>
  <w:num w:numId="2" w16cid:durableId="1181091420">
    <w:abstractNumId w:val="1"/>
  </w:num>
  <w:num w:numId="3" w16cid:durableId="1920290744">
    <w:abstractNumId w:val="1"/>
  </w:num>
  <w:num w:numId="4" w16cid:durableId="2051225933">
    <w:abstractNumId w:val="1"/>
  </w:num>
  <w:num w:numId="5" w16cid:durableId="431976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1"/>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B91"/>
    <w:rsid w:val="002A51FF"/>
    <w:rsid w:val="00BD5B91"/>
    <w:rsid w:val="00C33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EE2242"/>
  <w15:docId w15:val="{582DC68E-5D71-AF47-AA07-BEB4E683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741</Words>
  <Characters>4699</Characters>
  <Application>Microsoft Office Word</Application>
  <DocSecurity>0</DocSecurity>
  <Lines>95</Lines>
  <Paragraphs>68</Paragraphs>
  <ScaleCrop>false</ScaleCrop>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 Scott Reid</dc:creator>
  <cp:keywords/>
  <cp:lastModifiedBy>R. Scott Reid</cp:lastModifiedBy>
  <cp:revision>2</cp:revision>
  <dcterms:created xsi:type="dcterms:W3CDTF">2026-06-30T23:22:00Z</dcterms:created>
  <dcterms:modified xsi:type="dcterms:W3CDTF">2026-06-30T23:22:00Z</dcterms:modified>
</cp:coreProperties>
</file>