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2ADC" w14:textId="77777777" w:rsidR="001B2EF6" w:rsidRPr="00E06B7E" w:rsidRDefault="001B2EF6" w:rsidP="001B2EF6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FC7A07C" w14:textId="59A934E1" w:rsidR="001B2EF6" w:rsidRPr="00E06B7E" w:rsidRDefault="001B2EF6" w:rsidP="00E06B7E">
      <w:pPr>
        <w:autoSpaceDN w:val="0"/>
        <w:spacing w:before="100" w:beforeAutospacing="1" w:after="100" w:afterAutospacing="1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sz w:val="14"/>
          <w:szCs w:val="18"/>
          <w:lang w:eastAsia="pl-PL"/>
        </w:rPr>
        <w:t>Załącznik do ustawy z dnia 20 maja 2021 r. o ochronie praw nabywcy lokalu mieszkalnego lub domu jednorodzinnego oraz Deweloperskim Funduszu Gwarancyjnym</w:t>
      </w:r>
      <w:r w:rsidR="00975B83" w:rsidRPr="00E06B7E">
        <w:rPr>
          <w:rFonts w:ascii="Times New Roman" w:eastAsia="Times New Roman" w:hAnsi="Times New Roman" w:cs="Times New Roman"/>
          <w:sz w:val="14"/>
          <w:szCs w:val="18"/>
          <w:lang w:eastAsia="pl-PL"/>
        </w:rPr>
        <w:t xml:space="preserve"> </w:t>
      </w:r>
      <w:r w:rsidR="00975B83" w:rsidRPr="00E06B7E">
        <w:rPr>
          <w:rFonts w:ascii="Times New Roman" w:hAnsi="Times New Roman" w:cs="Times New Roman"/>
          <w:sz w:val="14"/>
          <w:szCs w:val="16"/>
        </w:rPr>
        <w:t>(poz. 1177)</w:t>
      </w:r>
    </w:p>
    <w:p w14:paraId="68648DD6" w14:textId="0EDB5B73" w:rsidR="001B2EF6" w:rsidRPr="00E06B7E" w:rsidRDefault="001B2EF6" w:rsidP="00451847">
      <w:pPr>
        <w:autoSpaceDN w:val="0"/>
        <w:spacing w:before="100" w:beforeAutospacing="1" w:after="100" w:afterAutospacing="1" w:line="240" w:lineRule="auto"/>
        <w:ind w:left="567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 </w:t>
      </w:r>
    </w:p>
    <w:p w14:paraId="0CC989A3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Stan na dzień sporządzenia prospektu informacyjnego </w:t>
      </w:r>
    </w:p>
    <w:p w14:paraId="155BB25C" w14:textId="6F43437A" w:rsidR="001B2EF6" w:rsidRPr="008C1150" w:rsidRDefault="001B2EF6" w:rsidP="00E06B7E">
      <w:pPr>
        <w:spacing w:before="100" w:beforeAutospacing="1" w:after="100" w:afterAutospacing="1" w:line="240" w:lineRule="auto"/>
        <w:ind w:left="6379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Data </w:t>
      </w:r>
      <w:r w:rsid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br/>
      </w: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sporządzenia</w:t>
      </w:r>
      <w:r w:rsid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 </w:t>
      </w:r>
      <w:r w:rsid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br/>
      </w: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prospektu</w:t>
      </w:r>
      <w:r w:rsidR="00D009B7"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 </w:t>
      </w:r>
      <w:r w:rsidR="006C4D73">
        <w:rPr>
          <w:rFonts w:ascii="Times New Roman" w:eastAsia="Times New Roman" w:hAnsi="Times New Roman" w:cs="Times New Roman"/>
          <w:sz w:val="16"/>
          <w:szCs w:val="18"/>
          <w:lang w:eastAsia="pl-PL"/>
        </w:rPr>
        <w:t>01</w:t>
      </w:r>
      <w:r w:rsidR="00D6371D">
        <w:rPr>
          <w:rFonts w:ascii="Times New Roman" w:eastAsia="Times New Roman" w:hAnsi="Times New Roman" w:cs="Times New Roman"/>
          <w:sz w:val="16"/>
          <w:szCs w:val="18"/>
          <w:lang w:eastAsia="pl-PL"/>
        </w:rPr>
        <w:t>.</w:t>
      </w:r>
      <w:r w:rsidR="006C4D73">
        <w:rPr>
          <w:rFonts w:ascii="Times New Roman" w:eastAsia="Times New Roman" w:hAnsi="Times New Roman" w:cs="Times New Roman"/>
          <w:sz w:val="16"/>
          <w:szCs w:val="18"/>
          <w:lang w:eastAsia="pl-PL"/>
        </w:rPr>
        <w:t>12</w:t>
      </w:r>
      <w:r w:rsidR="00D6371D">
        <w:rPr>
          <w:rFonts w:ascii="Times New Roman" w:eastAsia="Times New Roman" w:hAnsi="Times New Roman" w:cs="Times New Roman"/>
          <w:sz w:val="16"/>
          <w:szCs w:val="18"/>
          <w:lang w:eastAsia="pl-PL"/>
        </w:rPr>
        <w:t>.202</w:t>
      </w:r>
      <w:r w:rsidR="006C4D73">
        <w:rPr>
          <w:rFonts w:ascii="Times New Roman" w:eastAsia="Times New Roman" w:hAnsi="Times New Roman" w:cs="Times New Roman"/>
          <w:sz w:val="16"/>
          <w:szCs w:val="18"/>
          <w:lang w:eastAsia="pl-PL"/>
        </w:rPr>
        <w:t>5</w:t>
      </w:r>
    </w:p>
    <w:p w14:paraId="79D63A73" w14:textId="77777777" w:rsidR="001B2EF6" w:rsidRPr="00E06B7E" w:rsidRDefault="001B2EF6" w:rsidP="001B2EF6">
      <w:pPr>
        <w:autoSpaceDN w:val="0"/>
        <w:spacing w:before="60" w:after="6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2A8D5579" w14:textId="77777777" w:rsidR="001B2EF6" w:rsidRPr="00E06B7E" w:rsidRDefault="001B2EF6" w:rsidP="001B2EF6">
      <w:pPr>
        <w:autoSpaceDN w:val="0"/>
        <w:spacing w:before="144" w:after="144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0B14DB00" w14:textId="68DE134E" w:rsidR="001B2EF6" w:rsidRDefault="001B2EF6" w:rsidP="001B2EF6">
      <w:pPr>
        <w:autoSpaceDN w:val="0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PROSPEKT </w:t>
      </w:r>
      <w:r w:rsidRPr="008C1150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INFORMACYJNY </w:t>
      </w:r>
      <w:r w:rsidR="00D009B7" w:rsidRPr="008C1150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DOTYCZĄCY II</w:t>
      </w:r>
      <w:r w:rsidR="003016BB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I</w:t>
      </w:r>
      <w:r w:rsidR="00D009B7" w:rsidRPr="008C1150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 ETAPU PRZEDSIĘWZIĘCIA DEWELOPERSKIEGO</w:t>
      </w:r>
      <w:r w:rsidR="008C56B5" w:rsidRPr="008C1150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.</w:t>
      </w:r>
      <w:r w:rsidR="00D009B7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 </w:t>
      </w:r>
    </w:p>
    <w:p w14:paraId="3CF15B83" w14:textId="77777777" w:rsidR="00D009B7" w:rsidRDefault="00D009B7" w:rsidP="001B2EF6">
      <w:pPr>
        <w:autoSpaceDN w:val="0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38BE59E8" w14:textId="77777777" w:rsidR="00D009B7" w:rsidRPr="00E06B7E" w:rsidRDefault="00D009B7" w:rsidP="001B2EF6">
      <w:pPr>
        <w:autoSpaceDN w:val="0"/>
        <w:spacing w:before="144" w:after="144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A2252E3" w14:textId="529FBFE6" w:rsidR="001B2EF6" w:rsidRPr="00E06B7E" w:rsidRDefault="001B2EF6" w:rsidP="001B2EF6">
      <w:pPr>
        <w:autoSpaceDN w:val="0"/>
        <w:spacing w:before="60" w:after="6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51D297AB" w14:textId="77777777" w:rsidR="001B2EF6" w:rsidRPr="00E06B7E" w:rsidRDefault="001B2EF6" w:rsidP="001B2EF6">
      <w:pPr>
        <w:autoSpaceDN w:val="0"/>
        <w:spacing w:before="144" w:after="144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CZĘŚĆ OGÓLNA</w:t>
      </w:r>
    </w:p>
    <w:p w14:paraId="119E7464" w14:textId="77777777" w:rsidR="001B2EF6" w:rsidRPr="00E06B7E" w:rsidRDefault="001B2EF6" w:rsidP="00E06B7E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I.</w:t>
      </w:r>
      <w:r w:rsidRPr="00E06B7E">
        <w:rPr>
          <w:rFonts w:ascii="Times New Roman" w:eastAsia="Times New Roman" w:hAnsi="Times New Roman" w:cs="Times New Roman"/>
          <w:b/>
          <w:bCs/>
          <w:sz w:val="12"/>
          <w:szCs w:val="14"/>
          <w:lang w:eastAsia="pl-PL"/>
        </w:rPr>
        <w:t xml:space="preserve">                </w:t>
      </w: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DANE IDENTYFIKACYJNE I KONTAKTOWE DOTYCZĄCE DEWELOPERA</w:t>
      </w:r>
    </w:p>
    <w:tbl>
      <w:tblPr>
        <w:tblpPr w:leftFromText="141" w:rightFromText="141" w:bottomFromText="115" w:vertAnchor="text"/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3240"/>
        <w:gridCol w:w="3420"/>
      </w:tblGrid>
      <w:tr w:rsidR="001B2EF6" w:rsidRPr="00E06B7E" w14:paraId="3B5107FD" w14:textId="77777777" w:rsidTr="001B2EF6">
        <w:tc>
          <w:tcPr>
            <w:tcW w:w="9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E81D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 xml:space="preserve">DANE </w:t>
            </w: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>DEWELOPERA</w:t>
            </w:r>
          </w:p>
          <w:p w14:paraId="704C5475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1B2EF6" w:rsidRPr="00E06B7E" w14:paraId="7617265C" w14:textId="77777777" w:rsidTr="001B2EF6">
        <w:trPr>
          <w:trHeight w:val="375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3593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Deweloper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18E1" w14:textId="707738E5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br/>
            </w:r>
            <w:r w:rsidR="008C6E25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OSIEDLE JAVORIA SPÓŁKA Z OGRANICZONĄ ODPOWIEDZIALNOŚCIĄ KRS: 0000760290</w:t>
            </w:r>
          </w:p>
        </w:tc>
      </w:tr>
      <w:tr w:rsidR="001B2EF6" w:rsidRPr="00E06B7E" w14:paraId="192964F9" w14:textId="77777777" w:rsidTr="001B2EF6">
        <w:trPr>
          <w:trHeight w:val="1327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7813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Adres 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2D7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  <w:p w14:paraId="5CFE0C44" w14:textId="5F0E0EFF" w:rsidR="001B2EF6" w:rsidRPr="00E06B7E" w:rsidRDefault="008C6E25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59-424 MĘCINKA, PIOTROWICE-OSIEDLE 16</w:t>
            </w:r>
          </w:p>
        </w:tc>
      </w:tr>
      <w:tr w:rsidR="001B2EF6" w:rsidRPr="00E06B7E" w14:paraId="6711486D" w14:textId="77777777" w:rsidTr="001B2EF6">
        <w:trPr>
          <w:trHeight w:val="188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356E2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Numer NIP i REGON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FF4E" w14:textId="040B5496" w:rsidR="001B2EF6" w:rsidRPr="00E06B7E" w:rsidRDefault="008C6E25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NIP:6951530410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400E" w14:textId="4B1349F4" w:rsidR="001B2EF6" w:rsidRPr="00E06B7E" w:rsidRDefault="008C6E25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REGON: 381925211</w:t>
            </w:r>
          </w:p>
        </w:tc>
      </w:tr>
      <w:tr w:rsidR="001B2EF6" w:rsidRPr="00E06B7E" w14:paraId="6DBE2034" w14:textId="77777777" w:rsidTr="001B2EF6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7ACE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Numer telefonu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F852" w14:textId="68634FC1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lang w:eastAsia="pl-PL"/>
              </w:rPr>
              <w:t>531 002 390; 600 545 933</w:t>
            </w:r>
          </w:p>
        </w:tc>
      </w:tr>
      <w:tr w:rsidR="001B2EF6" w:rsidRPr="00E06B7E" w14:paraId="14128389" w14:textId="77777777" w:rsidTr="001B2EF6">
        <w:trPr>
          <w:trHeight w:val="272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507F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Adres poczty elektronicznej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B786" w14:textId="68B353B9" w:rsidR="008C6E25" w:rsidRDefault="007F6DE0" w:rsidP="008C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hyperlink r:id="rId11" w:history="1">
              <w:r w:rsidRPr="00BF57AB">
                <w:rPr>
                  <w:rStyle w:val="Hipercze"/>
                  <w:rFonts w:ascii="Times New Roman" w:eastAsia="Times New Roman" w:hAnsi="Times New Roman" w:cs="Times New Roman"/>
                  <w:sz w:val="20"/>
                </w:rPr>
                <w:t>monikakleniuk@osiedlejavoria.pl</w:t>
              </w:r>
            </w:hyperlink>
          </w:p>
          <w:p w14:paraId="6BAAD74D" w14:textId="42DC924B" w:rsidR="001B2EF6" w:rsidRPr="00E06B7E" w:rsidRDefault="00D6371D" w:rsidP="00D6371D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t xml:space="preserve">                                           </w:t>
            </w:r>
            <w:hyperlink r:id="rId12" w:history="1">
              <w:r w:rsidRPr="00A41884">
                <w:rPr>
                  <w:rStyle w:val="Hipercze"/>
                </w:rPr>
                <w:t>kontakt@osiedlejavoria.pl</w:t>
              </w:r>
            </w:hyperlink>
          </w:p>
        </w:tc>
      </w:tr>
      <w:tr w:rsidR="001B2EF6" w:rsidRPr="00E06B7E" w14:paraId="1F60C638" w14:textId="77777777" w:rsidTr="001B2EF6"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DB3D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Numer faksu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37D0B" w14:textId="25388193" w:rsidR="008C6E25" w:rsidRPr="008C6E25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</w:t>
            </w:r>
          </w:p>
        </w:tc>
      </w:tr>
      <w:tr w:rsidR="001B2EF6" w:rsidRPr="00E06B7E" w14:paraId="25A23A1B" w14:textId="77777777" w:rsidTr="001B2EF6">
        <w:trPr>
          <w:trHeight w:val="218"/>
        </w:trPr>
        <w:tc>
          <w:tcPr>
            <w:tcW w:w="2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12729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Adres strony internetowej dewelopera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4169" w14:textId="3836CFE2" w:rsidR="001B2EF6" w:rsidRPr="00E06B7E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www.osiedlejavoria.pl</w:t>
              </w:r>
            </w:hyperlink>
          </w:p>
        </w:tc>
      </w:tr>
    </w:tbl>
    <w:p w14:paraId="5B9BD2EE" w14:textId="77777777" w:rsidR="001B2EF6" w:rsidRPr="00E06B7E" w:rsidRDefault="001B2EF6" w:rsidP="001B2EF6">
      <w:pPr>
        <w:autoSpaceDN w:val="0"/>
        <w:spacing w:before="240" w:after="100" w:afterAutospacing="1" w:line="240" w:lineRule="auto"/>
        <w:ind w:left="1077" w:hanging="7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II.</w:t>
      </w:r>
      <w:r w:rsidRPr="00E06B7E">
        <w:rPr>
          <w:rFonts w:ascii="Times New Roman" w:eastAsia="Times New Roman" w:hAnsi="Times New Roman" w:cs="Times New Roman"/>
          <w:b/>
          <w:bCs/>
          <w:sz w:val="12"/>
          <w:szCs w:val="14"/>
          <w:lang w:eastAsia="pl-PL"/>
        </w:rPr>
        <w:t xml:space="preserve">               </w:t>
      </w: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DOŚWIADCZENIE DEWELOPERA</w:t>
      </w:r>
    </w:p>
    <w:tbl>
      <w:tblPr>
        <w:tblpPr w:leftFromText="142" w:rightFromText="142" w:vertAnchor="text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9"/>
      </w:tblGrid>
      <w:tr w:rsidR="001B2EF6" w:rsidRPr="00E06B7E" w14:paraId="5932DDC9" w14:textId="77777777" w:rsidTr="00E06B7E">
        <w:trPr>
          <w:trHeight w:val="704"/>
        </w:trPr>
        <w:tc>
          <w:tcPr>
            <w:tcW w:w="9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7EC5A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HISTORIA I UDOKUMENTOWANE DOŚWIADCZENIE DEWELOPERA</w:t>
            </w:r>
          </w:p>
        </w:tc>
      </w:tr>
    </w:tbl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931"/>
      </w:tblGrid>
      <w:tr w:rsidR="001B2EF6" w:rsidRPr="00E06B7E" w14:paraId="53310C6A" w14:textId="77777777" w:rsidTr="00E06B7E"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3E7D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lastRenderedPageBreak/>
              <w:t>PRZYKŁAD UKOŃCZONEGO PRZEDSIĘWZIĘCIA DEWELOPERSKIEGO (należy wskazać, o ile istnieją, trzy ukończone przedsięwzięcia deweloperskie, w tym ostatnie)</w:t>
            </w:r>
          </w:p>
        </w:tc>
      </w:tr>
      <w:tr w:rsidR="001B2EF6" w:rsidRPr="00E06B7E" w14:paraId="3C26BBB4" w14:textId="77777777" w:rsidTr="00E06B7E">
        <w:trPr>
          <w:trHeight w:val="135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6118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Adres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4BC6" w14:textId="299D8AF7" w:rsidR="001B2EF6" w:rsidRPr="00E06B7E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59-400 JAWOR,UL.WROCŁAWSKA 11,POWIAT JAWORSKI,GMINA JAWOR,DZIAŁKA 306/1, OBRĘB STARE MIASTO</w:t>
            </w:r>
          </w:p>
        </w:tc>
      </w:tr>
      <w:tr w:rsidR="001B2EF6" w:rsidRPr="00E06B7E" w14:paraId="27F612EA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BBAE3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6FC8" w14:textId="1BE8F72E" w:rsidR="001B2EF6" w:rsidRPr="00E06B7E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24.01.2020</w:t>
            </w:r>
          </w:p>
        </w:tc>
      </w:tr>
      <w:tr w:rsidR="001B2EF6" w:rsidRPr="00E06B7E" w14:paraId="15067CCC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6AE2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2BB5" w14:textId="33FF372A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8C6E25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BYŁO WYMAGANE.INWESTYCJA POLEGAŁA NA REMONCIE ISTNIEJ</w:t>
            </w:r>
            <w:r w:rsidR="008C1150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Ą</w:t>
            </w:r>
            <w:r w:rsidR="008C6E25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CYCH JUŻ LOKALI MIESZKALNYCH</w:t>
            </w:r>
          </w:p>
        </w:tc>
      </w:tr>
      <w:tr w:rsidR="001B2EF6" w:rsidRPr="00E06B7E" w14:paraId="0434BB59" w14:textId="77777777" w:rsidTr="00E06B7E">
        <w:tc>
          <w:tcPr>
            <w:tcW w:w="96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60DF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>PRZYKŁAD INNEGO UKOŃCZONEGO PRZEDSIĘWZIĘCIA DEWELOPERSKIEGO</w:t>
            </w:r>
          </w:p>
          <w:p w14:paraId="38071EC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1B2EF6" w:rsidRPr="00E06B7E" w14:paraId="1D58F5DD" w14:textId="77777777" w:rsidTr="00E06B7E">
        <w:trPr>
          <w:trHeight w:val="135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ECE4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Adres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E370" w14:textId="6B648AAA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OSIEDLE KAMIONKA SP ZO.O., ZĘBOWICE, DZIAŁKA 30/4</w:t>
            </w:r>
          </w:p>
        </w:tc>
      </w:tr>
      <w:tr w:rsidR="001B2EF6" w:rsidRPr="00E06B7E" w14:paraId="413C12CC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DF45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5EEA" w14:textId="6D13A947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18.10.2019</w:t>
            </w:r>
          </w:p>
        </w:tc>
      </w:tr>
      <w:tr w:rsidR="001B2EF6" w:rsidRPr="00E06B7E" w14:paraId="6E1E3D1C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E324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BD68" w14:textId="62A00A64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05.08.2021</w:t>
            </w:r>
          </w:p>
        </w:tc>
      </w:tr>
      <w:tr w:rsidR="001B2EF6" w:rsidRPr="00E06B7E" w14:paraId="053C6154" w14:textId="77777777" w:rsidTr="00E06B7E">
        <w:tc>
          <w:tcPr>
            <w:tcW w:w="96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3E74" w14:textId="77777777" w:rsidR="001B2EF6" w:rsidRPr="00E06B7E" w:rsidRDefault="001B2EF6" w:rsidP="001B2EF6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>PRZYKŁAD OSTATNIEGO UKOŃCZONEGO PRZEDSIĘWZIĘCIA DEWELOPERSKIEGO</w:t>
            </w:r>
          </w:p>
          <w:p w14:paraId="4537B58B" w14:textId="77777777" w:rsidR="001B2EF6" w:rsidRPr="00E06B7E" w:rsidRDefault="001B2EF6" w:rsidP="001B2EF6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1B2EF6" w:rsidRPr="00E06B7E" w14:paraId="0A7A0284" w14:textId="77777777" w:rsidTr="00E06B7E">
        <w:trPr>
          <w:trHeight w:val="135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801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Adres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1BD8" w14:textId="72F8902B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DJAMEDIA SP ZO.O., PIOTROWICE-OSIEDLE,DZIAŁKA 592/42</w:t>
            </w:r>
          </w:p>
        </w:tc>
      </w:tr>
      <w:tr w:rsidR="001B2EF6" w:rsidRPr="00E06B7E" w14:paraId="474E0B2A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3BA7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23E7" w14:textId="1425DEB3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05.10.2020</w:t>
            </w:r>
          </w:p>
        </w:tc>
      </w:tr>
      <w:tr w:rsidR="001B2EF6" w:rsidRPr="00E06B7E" w14:paraId="5288E513" w14:textId="77777777" w:rsidTr="00E06B7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F3795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0322" w14:textId="3585F452" w:rsidR="001B2EF6" w:rsidRPr="008C6E25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="008C6E25"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07.02.2022</w:t>
            </w:r>
          </w:p>
        </w:tc>
      </w:tr>
    </w:tbl>
    <w:p w14:paraId="3B8F2A9D" w14:textId="77777777" w:rsidR="008C6E25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931"/>
      </w:tblGrid>
      <w:tr w:rsidR="008C6E25" w:rsidRPr="00E06B7E" w14:paraId="39307406" w14:textId="77777777" w:rsidTr="00A874E9">
        <w:tc>
          <w:tcPr>
            <w:tcW w:w="96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29708" w14:textId="77777777" w:rsidR="008C6E25" w:rsidRPr="00E06B7E" w:rsidRDefault="008C6E25" w:rsidP="00A874E9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>PRZYKŁAD OSTATNIEGO UKOŃCZONEGO PRZEDSIĘWZIĘCIA DEWELOPERSKIEGO</w:t>
            </w:r>
          </w:p>
          <w:p w14:paraId="2749117B" w14:textId="77777777" w:rsidR="008C6E25" w:rsidRPr="00E06B7E" w:rsidRDefault="008C6E25" w:rsidP="00A874E9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8C6E25" w:rsidRPr="00E06B7E" w14:paraId="336BF32A" w14:textId="77777777" w:rsidTr="00A874E9">
        <w:trPr>
          <w:trHeight w:val="135"/>
        </w:trPr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E9F1" w14:textId="77777777" w:rsidR="008C6E25" w:rsidRPr="00E06B7E" w:rsidRDefault="008C6E25" w:rsidP="00A874E9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Adres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E7B46" w14:textId="7FEE769D" w:rsidR="008C6E25" w:rsidRPr="008C6E25" w:rsidRDefault="008C6E25" w:rsidP="00A874E9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DJAMEDIA SP ZO.O., PIOTROWICE-OSIEDLE,DZIAŁKA 592/11</w:t>
            </w:r>
          </w:p>
        </w:tc>
      </w:tr>
      <w:tr w:rsidR="008C6E25" w:rsidRPr="00E06B7E" w14:paraId="5A0A5F3E" w14:textId="77777777" w:rsidTr="00A874E9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57B7" w14:textId="77777777" w:rsidR="008C6E25" w:rsidRPr="00E06B7E" w:rsidRDefault="008C6E25" w:rsidP="00A874E9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Data rozpoczęcia 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DEFEF" w14:textId="50EDFD19" w:rsidR="008C6E25" w:rsidRPr="008C6E25" w:rsidRDefault="008C6E25" w:rsidP="00A874E9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09.03.2018</w:t>
            </w:r>
          </w:p>
        </w:tc>
      </w:tr>
      <w:tr w:rsidR="008C6E25" w:rsidRPr="00E06B7E" w14:paraId="1AA54D9A" w14:textId="77777777" w:rsidTr="00A874E9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4A8EF" w14:textId="77777777" w:rsidR="008C6E25" w:rsidRPr="00E06B7E" w:rsidRDefault="008C6E25" w:rsidP="00A874E9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Data wydania decyzji o pozwoleniu na użytkowanie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1C9BD" w14:textId="1E0C2713" w:rsidR="008C6E25" w:rsidRPr="008C6E25" w:rsidRDefault="008C6E25" w:rsidP="00A874E9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22.02.2019</w:t>
            </w:r>
          </w:p>
        </w:tc>
      </w:tr>
    </w:tbl>
    <w:p w14:paraId="68C8ECCE" w14:textId="11711DC1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821"/>
      </w:tblGrid>
      <w:tr w:rsidR="001B2EF6" w:rsidRPr="00E06B7E" w14:paraId="00B20700" w14:textId="77777777" w:rsidTr="00E06B7E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920B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Czy przeciwko deweloperowi prowadzono lub prowadzi się postępowania egzekucyjne na kwotę powyżej 100 000 zł</w:t>
            </w:r>
          </w:p>
        </w:tc>
        <w:tc>
          <w:tcPr>
            <w:tcW w:w="6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AFD3" w14:textId="11C63DF4" w:rsidR="001B2EF6" w:rsidRPr="00E06B7E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NIE</w:t>
            </w:r>
          </w:p>
        </w:tc>
      </w:tr>
    </w:tbl>
    <w:p w14:paraId="48C33A34" w14:textId="77777777" w:rsidR="001B2EF6" w:rsidRPr="00E06B7E" w:rsidRDefault="001B2EF6" w:rsidP="001B2EF6">
      <w:pPr>
        <w:autoSpaceDN w:val="0"/>
        <w:spacing w:before="144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049CC75E" w14:textId="77777777" w:rsidR="001B2EF6" w:rsidRPr="00E06B7E" w:rsidRDefault="001B2EF6" w:rsidP="001B2EF6">
      <w:pPr>
        <w:autoSpaceDN w:val="0"/>
        <w:spacing w:before="100" w:beforeAutospacing="1" w:after="120" w:line="240" w:lineRule="auto"/>
        <w:ind w:left="1077" w:hanging="7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III.</w:t>
      </w:r>
      <w:r w:rsidRPr="00E06B7E">
        <w:rPr>
          <w:rFonts w:ascii="Times New Roman" w:eastAsia="Times New Roman" w:hAnsi="Times New Roman" w:cs="Times New Roman"/>
          <w:b/>
          <w:bCs/>
          <w:sz w:val="12"/>
          <w:szCs w:val="14"/>
          <w:lang w:eastAsia="pl-PL"/>
        </w:rPr>
        <w:t xml:space="preserve">             </w:t>
      </w: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INFORMACJE DOTYCZĄCE NIERUCHOMOŚCI I PRZEDSIĘWZIĘCIA DEWELOPERSKIEGO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7"/>
        <w:gridCol w:w="3215"/>
        <w:gridCol w:w="3757"/>
      </w:tblGrid>
      <w:tr w:rsidR="001B2EF6" w:rsidRPr="00E06B7E" w14:paraId="0062BB8B" w14:textId="77777777" w:rsidTr="00E06B7E">
        <w:trPr>
          <w:trHeight w:val="588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9245D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INFORMACJE DOTYCZĄCE GRUNTU I ZAGOSPODAROWANIA PRZESTRZENNEGO TERENU</w:t>
            </w:r>
          </w:p>
          <w:p w14:paraId="4714B4A3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1B2EF6" w:rsidRPr="00E06B7E" w14:paraId="67DC7DDE" w14:textId="77777777" w:rsidTr="00E06B7E">
        <w:trPr>
          <w:trHeight w:val="13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16D4E" w14:textId="4F7AECFB" w:rsidR="001B2EF6" w:rsidRPr="00E06B7E" w:rsidRDefault="001B2EF6" w:rsidP="00012DE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Adres, numer działki ewidencyjnej i numer obrębu ewidencyjnego</w:t>
            </w:r>
            <w:r w:rsidR="00012DE6" w:rsidRPr="00E06B7E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footnoteReference w:id="1"/>
            </w:r>
            <w:r w:rsidR="00975B83"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t>)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30D1" w14:textId="1643A4AB" w:rsidR="001B2EF6" w:rsidRPr="008C6E25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59-400 JAWOR,UL.WROCŁAWSKA 11, POWIAT JAWORSKI,GMINA JAWOR,DZIAŁKA NR 306/2, OBR.STARE MIASTO, JEDN.EWIDENCYJNA NR 020501_1 M.PASZOWICE</w:t>
            </w:r>
          </w:p>
        </w:tc>
      </w:tr>
      <w:tr w:rsidR="001B2EF6" w:rsidRPr="00E06B7E" w14:paraId="25C86587" w14:textId="77777777" w:rsidTr="00E06B7E">
        <w:trPr>
          <w:trHeight w:val="9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937B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Numer księgi wieczystej 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8363" w14:textId="3C1101BF" w:rsidR="001B2EF6" w:rsidRPr="008C6E25" w:rsidRDefault="008C6E25" w:rsidP="008C6E25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C6E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 LE1J/00006281/9</w:t>
            </w:r>
          </w:p>
        </w:tc>
      </w:tr>
      <w:tr w:rsidR="001B2EF6" w:rsidRPr="00E06B7E" w14:paraId="44B06AA6" w14:textId="77777777" w:rsidTr="00E06B7E">
        <w:trPr>
          <w:trHeight w:val="9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BA990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Istniejące obciążenia hipoteczne nieruchomości lub wnioski o wpis w dziale czwartym księgi wieczystej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B1A8" w14:textId="01E6923A" w:rsidR="001B2EF6" w:rsidRPr="008C56B5" w:rsidRDefault="00D6371D" w:rsidP="00D6371D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BRAK</w:t>
            </w:r>
          </w:p>
        </w:tc>
      </w:tr>
      <w:tr w:rsidR="001B2EF6" w:rsidRPr="00E06B7E" w14:paraId="6E915498" w14:textId="77777777" w:rsidTr="00E06B7E">
        <w:trPr>
          <w:trHeight w:val="97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3C5E" w14:textId="7FFE984C" w:rsidR="001B2EF6" w:rsidRPr="00E06B7E" w:rsidRDefault="001B2EF6" w:rsidP="00012DE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W przypadku braku księgi wieczystej informacja o powierzchni działki i stanie prawnym nieruchomości</w:t>
            </w:r>
            <w:r w:rsidR="00012DE6" w:rsidRPr="00E06B7E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footnoteReference w:id="2"/>
            </w:r>
            <w:r w:rsidR="00975B83"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t>)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C8B9" w14:textId="1037CE7E" w:rsidR="001B2EF6" w:rsidRPr="00E06B7E" w:rsidRDefault="00CA4D2E" w:rsidP="00CA4D2E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1B2EF6" w:rsidRPr="00E06B7E" w14:paraId="2E7C5875" w14:textId="77777777" w:rsidTr="00E06B7E">
        <w:trPr>
          <w:trHeight w:val="97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40EE" w14:textId="3DE76381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Informacje dotyczące obiektów istniejących położonych w sąsiedztwie inwestycji i wpływających na warunki życia</w:t>
            </w:r>
            <w:r w:rsidR="00012DE6" w:rsidRPr="00E06B7E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footnoteReference w:id="3"/>
            </w:r>
            <w:r w:rsidR="00975B83"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t>)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 </w:t>
            </w:r>
          </w:p>
          <w:p w14:paraId="0C32D217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23E80" w14:textId="77777777" w:rsidR="009A6A2B" w:rsidRDefault="009A6A2B" w:rsidP="009A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Teren działki usytuowany jest na obszarze obrębu Stare Miasto w otoczeniu istniejącej, rozproszonej zabudowy mieszkaniowej, usługowej i gospodarczej. </w:t>
            </w:r>
          </w:p>
          <w:p w14:paraId="68648BDD" w14:textId="77777777" w:rsidR="009A6A2B" w:rsidRDefault="009A6A2B" w:rsidP="009A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456958B" w14:textId="77777777" w:rsidR="009A6A2B" w:rsidRDefault="009A6A2B" w:rsidP="009A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Działka inwestora ograniczona jest od wschodu i zachodu sąsiednimi działkami z istniejącą lub przewidywaną w MPZP zabudową mieszkaniową i gospodarczą, natomiast od strony północnej działkami drogowymi, a od południa terenem istniejącego przedszkola oraz zakładu produkcyjnego. </w:t>
            </w:r>
          </w:p>
          <w:p w14:paraId="38B3E3CB" w14:textId="77777777" w:rsidR="009A6A2B" w:rsidRDefault="009A6A2B" w:rsidP="009A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2D7DE6B" w14:textId="6836A49B" w:rsidR="001B2EF6" w:rsidRPr="00E06B7E" w:rsidRDefault="009A6A2B" w:rsidP="009A6A2B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Działka zlokalizowana jest w sąsiedztwie zabudowy wielorodzinnej, usługowej i gospodarczej o różnorodnych rozwiązaniach brył z dachami płaskimi, dwuspadowymi i wielospadowymi. Brak wiedzy Dewelopera dot. stref ochronnych oraz uciążliwości, w szczególności oczyszczalni ścieków, spalarniach śmieci, wysypiska i cmentarzach.</w:t>
            </w:r>
          </w:p>
        </w:tc>
      </w:tr>
      <w:tr w:rsidR="001B2EF6" w:rsidRPr="00E06B7E" w14:paraId="5006EBF1" w14:textId="77777777" w:rsidTr="00F946C7">
        <w:trPr>
          <w:trHeight w:val="568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5313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Akty planowania przestrzennego i inne akty prawne na terenie objętym przedsięwzięciem deweloperskim lub zadaniem inwestycyjnym</w:t>
            </w:r>
          </w:p>
          <w:p w14:paraId="6B31F730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CCDE" w14:textId="4BE62AE8" w:rsidR="001B2EF6" w:rsidRPr="006B471E" w:rsidRDefault="006B471E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B47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 ogólny gminy</w:t>
            </w:r>
          </w:p>
        </w:tc>
        <w:tc>
          <w:tcPr>
            <w:tcW w:w="37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829" w14:textId="48CBF553" w:rsidR="001B2EF6" w:rsidRPr="00967226" w:rsidRDefault="009A6A2B" w:rsidP="00967226">
            <w:pPr>
              <w:spacing w:before="142" w:after="0" w:line="24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i/>
                <w:spacing w:val="-3"/>
                <w:sz w:val="12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UCHWAŁA NR L/342/2018 RADY MIEJSKIEJ W JAWORZE z dnia 5 września 2018 r. w sprawie uchwalenia miejscowego planu zagospodarowania przestrzennego miasta Jawora w obrębie ulic Kuzienniczej, Słowackiego, Poniatowskiego, Piastowskiej do granic miasta Jawora</w:t>
            </w:r>
            <w:r w:rsidR="0096722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1B2EF6" w:rsidRPr="00E06B7E" w14:paraId="5E503D0C" w14:textId="77777777" w:rsidTr="00F946C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66E98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823B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Miejscowy plan zagospodarowania przestrzennego</w:t>
            </w:r>
          </w:p>
        </w:tc>
        <w:tc>
          <w:tcPr>
            <w:tcW w:w="37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9D013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F946C7" w:rsidRPr="00E06B7E" w14:paraId="79B54DC5" w14:textId="77777777" w:rsidTr="00F946C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42CE86" w14:textId="77777777" w:rsidR="00F946C7" w:rsidRPr="00E06B7E" w:rsidRDefault="00F946C7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CA5C" w14:textId="74480EDA" w:rsidR="00F946C7" w:rsidRPr="00E06B7E" w:rsidRDefault="00F946C7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Miejscowy plan odbudowy </w:t>
            </w:r>
          </w:p>
        </w:tc>
        <w:tc>
          <w:tcPr>
            <w:tcW w:w="375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529E6" w14:textId="77777777" w:rsidR="00F946C7" w:rsidRPr="00E06B7E" w:rsidRDefault="00F946C7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1B2EF6" w:rsidRPr="00E06B7E" w14:paraId="2A68A30C" w14:textId="77777777" w:rsidTr="00F946C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F1A7B8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470A" w14:textId="293279E3" w:rsidR="001B2EF6" w:rsidRPr="00E06B7E" w:rsidRDefault="001B2EF6" w:rsidP="00012DE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Inne</w:t>
            </w:r>
            <w:r w:rsidR="00012DE6" w:rsidRPr="00E06B7E">
              <w:rPr>
                <w:rStyle w:val="Odwoanieprzypisudolnego"/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eastAsia="pl-PL"/>
              </w:rPr>
              <w:footnoteReference w:id="4"/>
            </w:r>
            <w:r w:rsidR="00975B83" w:rsidRPr="00E06B7E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eastAsia="pl-PL"/>
              </w:rPr>
              <w:t>)</w:t>
            </w:r>
          </w:p>
        </w:tc>
        <w:tc>
          <w:tcPr>
            <w:tcW w:w="375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E1497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1B2EF6" w:rsidRPr="00E06B7E" w14:paraId="7FF4C750" w14:textId="77777777" w:rsidTr="00F946C7">
        <w:trPr>
          <w:trHeight w:val="60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D410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Ustalenia obowiązującego miejscowego planu zagospodarowania przestrzennego dla terenu objętego przedsięwzięciem 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 xml:space="preserve">deweloperskim lub zadaniem inwestycyjnym </w:t>
            </w:r>
          </w:p>
          <w:p w14:paraId="442B0EFA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6A42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lastRenderedPageBreak/>
              <w:t>Przeznaczenie terenu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2CDC" w14:textId="2175E596" w:rsidR="001B2EF6" w:rsidRPr="009A6A2B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9A6A2B" w:rsidRPr="009A6A2B">
              <w:rPr>
                <w:rFonts w:ascii="Times New Roman" w:eastAsia="Times New Roman" w:hAnsi="Times New Roman" w:cs="Times New Roman"/>
                <w:sz w:val="16"/>
                <w:szCs w:val="16"/>
              </w:rPr>
              <w:t>Teren przeznaczony pod inwestycję, stanowiący część działki ewidencyjnej nr dz. 306/2 zlokalizowany jest w Jaworze, powiat jaworski, gmina Jawor. Teren znajduje się w jednostce planu określonego jako M/U.8.-</w:t>
            </w:r>
            <w:r w:rsidR="009A6A2B" w:rsidRPr="009A6A2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9A6A2B" w:rsidRPr="009A6A2B">
              <w:rPr>
                <w:rFonts w:ascii="Times New Roman" w:eastAsia="Times New Roman" w:hAnsi="Times New Roman" w:cs="Times New Roman"/>
                <w:sz w:val="16"/>
                <w:szCs w:val="16"/>
              </w:rPr>
              <w:t>zabudowa mieszkaniowa z usługami</w:t>
            </w:r>
          </w:p>
        </w:tc>
      </w:tr>
      <w:tr w:rsidR="001B2EF6" w:rsidRPr="00E06B7E" w14:paraId="3DD44609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F4EA2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87F62" w14:textId="5D93602A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Maksymalna intensywność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DA315" w14:textId="77777777" w:rsidR="001B2EF6" w:rsidRPr="00284A24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 w:rsidR="009A6A2B" w:rsidRPr="00284A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Wyznacza się teren zabudowy mieszkaniowej z usługami oznaczony na rysunku planu symbolem M/U.8.</w:t>
            </w:r>
          </w:p>
          <w:p w14:paraId="41FE2F8E" w14:textId="59138FD8" w:rsidR="009A6A2B" w:rsidRPr="00284A24" w:rsidRDefault="009A6A2B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5.Wskazniki urbanistyczne:</w:t>
            </w:r>
          </w:p>
          <w:p w14:paraId="7014EBAB" w14:textId="77777777" w:rsidR="009A6A2B" w:rsidRPr="00284A24" w:rsidRDefault="009A6A2B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1)maksymalna intensywność zabudowy – 2,0;</w:t>
            </w:r>
          </w:p>
          <w:p w14:paraId="36CBA70C" w14:textId="48947522" w:rsidR="00284A24" w:rsidRPr="00284A24" w:rsidRDefault="00284A24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6D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Projektowany budynek: </w:t>
            </w:r>
            <w:r w:rsidR="00602DE1" w:rsidRPr="007F6D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0,92</w:t>
            </w:r>
          </w:p>
        </w:tc>
      </w:tr>
      <w:tr w:rsidR="001B2EF6" w:rsidRPr="00E06B7E" w14:paraId="3398C45B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F9679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5336" w14:textId="11EC68D9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Maksymalna </w:t>
            </w:r>
            <w:r w:rsidR="006B471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 minimalna nadziemna intensywność</w:t>
            </w: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7E722" w14:textId="1D8BD8E2" w:rsidR="008C1150" w:rsidRPr="00E06B7E" w:rsidRDefault="001B2EF6" w:rsidP="008C1150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8C1150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MPZP nie określa tego parametru.</w:t>
            </w:r>
          </w:p>
          <w:p w14:paraId="5060FB62" w14:textId="1BC30691" w:rsidR="00284A24" w:rsidRPr="00E06B7E" w:rsidRDefault="00284A24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6B471E" w:rsidRPr="00E06B7E" w14:paraId="6A698510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A550A" w14:textId="77777777" w:rsidR="006B471E" w:rsidRPr="00E06B7E" w:rsidRDefault="006B471E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38F9" w14:textId="780C1865" w:rsidR="006B471E" w:rsidRPr="00E06B7E" w:rsidRDefault="006B471E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Maksymalna powierzchnia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8837" w14:textId="208794A9" w:rsidR="006B471E" w:rsidRPr="00E06B7E" w:rsidRDefault="008C1150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MPZP nie określa tego parametru.</w:t>
            </w:r>
          </w:p>
        </w:tc>
      </w:tr>
      <w:tr w:rsidR="006B471E" w:rsidRPr="00E06B7E" w14:paraId="1296721C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2D5EA" w14:textId="77777777" w:rsidR="006B471E" w:rsidRPr="00E06B7E" w:rsidRDefault="006B471E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55D15" w14:textId="1670813D" w:rsidR="006B471E" w:rsidRDefault="006B471E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Maksymalna wysokość zabudo</w:t>
            </w:r>
            <w:r w:rsidR="00777A9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ED10F" w14:textId="77777777" w:rsidR="00284A24" w:rsidRPr="00284A24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</w:rPr>
              <w:t>MPZP określa dla działki inwestycji, oznaczonej w planie symbolem M/U.8.</w:t>
            </w:r>
          </w:p>
          <w:p w14:paraId="4FF705D7" w14:textId="77777777" w:rsidR="00284A24" w:rsidRPr="00284A24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maksymalnie czterech kondygnacji nadziemnych dopuszczalna wysokość zabudowy wynosi maksymalnie 12m. </w:t>
            </w:r>
          </w:p>
          <w:p w14:paraId="0C00B7C3" w14:textId="52A7D754" w:rsidR="006B471E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</w:rPr>
              <w:t>Realizowany budynek- wysokość:12,00m</w:t>
            </w:r>
          </w:p>
        </w:tc>
      </w:tr>
      <w:tr w:rsidR="001B2EF6" w:rsidRPr="00E06B7E" w14:paraId="2EBE1DA0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1A42A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8F36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Minimalny udział procentowy powierzchni biologicznie czynnej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1EF3E" w14:textId="77777777" w:rsidR="00284A24" w:rsidRPr="00602DE1" w:rsidRDefault="001B2EF6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DE1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pl-PL"/>
              </w:rPr>
              <w:t> </w:t>
            </w:r>
            <w:r w:rsidR="00284A24" w:rsidRPr="00602DE1">
              <w:rPr>
                <w:rFonts w:ascii="Times New Roman" w:eastAsia="Times New Roman" w:hAnsi="Times New Roman" w:cs="Times New Roman"/>
                <w:sz w:val="18"/>
                <w:szCs w:val="18"/>
              </w:rPr>
              <w:t>Minimalna powierzchnia biologicznie czynnej wynosi 30 % powierzchni działki</w:t>
            </w:r>
          </w:p>
          <w:p w14:paraId="05C9EE0D" w14:textId="254AF206" w:rsidR="001B2EF6" w:rsidRPr="00602DE1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eastAsia="pl-PL"/>
              </w:rPr>
            </w:pPr>
            <w:r w:rsidRPr="007F6DE0">
              <w:rPr>
                <w:rFonts w:ascii="Times New Roman" w:eastAsia="Times New Roman" w:hAnsi="Times New Roman" w:cs="Times New Roman"/>
                <w:sz w:val="18"/>
                <w:szCs w:val="18"/>
              </w:rPr>
              <w:t>Realizowany budynek- 3</w:t>
            </w:r>
            <w:r w:rsidR="00602DE1" w:rsidRPr="007F6DE0">
              <w:rPr>
                <w:rFonts w:ascii="Times New Roman" w:eastAsia="Times New Roman" w:hAnsi="Times New Roman" w:cs="Times New Roman"/>
                <w:sz w:val="18"/>
                <w:szCs w:val="18"/>
              </w:rPr>
              <w:t>6,71</w:t>
            </w:r>
            <w:r w:rsidRPr="007F6DE0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1B2EF6" w:rsidRPr="00E06B7E" w14:paraId="2CB1D559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33FBE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33D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Minimalna liczba miejsc do parkowania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9473" w14:textId="1E91E9F3" w:rsidR="001B2EF6" w:rsidRPr="00284A24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284A24" w:rsidRPr="007F6D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Wymagana ilość miejsc postojowych wynosi </w:t>
            </w:r>
            <w:r w:rsidR="00602DE1" w:rsidRPr="007F6DE0">
              <w:rPr>
                <w:rFonts w:ascii="Times New Roman" w:eastAsia="Times New Roman" w:hAnsi="Times New Roman" w:cs="Times New Roman"/>
                <w:sz w:val="16"/>
                <w:szCs w:val="16"/>
              </w:rPr>
              <w:t>95</w:t>
            </w:r>
          </w:p>
        </w:tc>
      </w:tr>
      <w:tr w:rsidR="00284A24" w:rsidRPr="00E06B7E" w14:paraId="050596A9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27B71" w14:textId="77777777" w:rsidR="00284A24" w:rsidRPr="00E06B7E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7C2A" w14:textId="77777777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ochrony środowiska i zdrowia ludzi, przyrody i krajobrazu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1021" w14:textId="6C57B6D8" w:rsidR="00284A24" w:rsidRPr="00284A24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4A24">
              <w:rPr>
                <w:rFonts w:ascii="Times New Roman" w:eastAsia="Times New Roman" w:hAnsi="Times New Roman" w:cs="Times New Roman"/>
                <w:sz w:val="16"/>
                <w:szCs w:val="16"/>
              </w:rPr>
              <w:t>Na terenie planowanej inwestycji żaden z elementów zgodnie z Prawem Ochrony Środowiska nie kwalifikuje się do przedsięwzięć mogących znacząco oddziaływać na środowisko. Brak również elementów mogących stwarzać zagrożenie bezpieczeństwa i zdrowia ludzi.</w:t>
            </w:r>
          </w:p>
        </w:tc>
      </w:tr>
      <w:tr w:rsidR="00284A24" w:rsidRPr="00E06B7E" w14:paraId="76C0C650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18E9C" w14:textId="77777777" w:rsidR="00284A24" w:rsidRPr="00E06B7E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8DFE0" w14:textId="77777777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48C0" w14:textId="30A1FED1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C532D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284A24" w:rsidRPr="00E06B7E" w14:paraId="07FD1E99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4DFB9" w14:textId="77777777" w:rsidR="00284A24" w:rsidRPr="00E06B7E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B55D" w14:textId="77777777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ochrony dziedzictwa kulturowego i zabytków oraz dóbr kultury współczesnej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F785" w14:textId="77777777" w:rsidR="00C532D3" w:rsidRPr="00C532D3" w:rsidRDefault="00284A24" w:rsidP="00C53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C532D3"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Zgodnie z zapisami MPZP teren inwestycji znajduje się w granicach:</w:t>
            </w:r>
          </w:p>
          <w:p w14:paraId="59969476" w14:textId="77777777" w:rsidR="00C532D3" w:rsidRPr="00C532D3" w:rsidRDefault="00C532D3" w:rsidP="00C53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-strefy “B” ochrony konserwatorskiej obejmującej część historycznego układu urbanistycznego miasta Jawora;</w:t>
            </w:r>
          </w:p>
          <w:p w14:paraId="00CA6955" w14:textId="77777777" w:rsidR="00C532D3" w:rsidRPr="00C532D3" w:rsidRDefault="00C532D3" w:rsidP="00C53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-strefy “K” ochrony konserwatorskiej obejmującej przestrzeń historyczną, ukształtowaną przez człowieka z zawartością elementów przyrodniczych;</w:t>
            </w:r>
          </w:p>
          <w:p w14:paraId="70379C05" w14:textId="77777777" w:rsidR="00C532D3" w:rsidRPr="00C532D3" w:rsidRDefault="00C532D3" w:rsidP="00C53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-strefy “OW” obserwacji archeologicznej obejmującej obszar o potencjalnym występowaniu reliktów archeologicznych obejmuje tereny o metryce średniowiecznej, w szczególności zachowaną, średniowieczną strukturę miasta Jawora.</w:t>
            </w:r>
          </w:p>
          <w:p w14:paraId="2145A5FA" w14:textId="20696A39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284A24" w:rsidRPr="00E06B7E" w14:paraId="4F182FFB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B7E98" w14:textId="77777777" w:rsidR="00284A24" w:rsidRPr="00E06B7E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4ABC" w14:textId="77777777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Wymagania dotyczące ochrony innych terenów lub obiektów podlegających ochronie na podstawie przepisów odrębnych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ED01" w14:textId="75A979A6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C532D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Nie dotyczy </w:t>
            </w:r>
          </w:p>
        </w:tc>
      </w:tr>
      <w:tr w:rsidR="00284A24" w:rsidRPr="00E06B7E" w14:paraId="64A76E45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58A3F" w14:textId="77777777" w:rsidR="00284A24" w:rsidRPr="00E06B7E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57976" w14:textId="77777777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i szczegółowe zasady obsługi w zakresie komunikacji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9755" w14:textId="5EA74CA0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C532D3">
              <w:rPr>
                <w:rFonts w:ascii="Times New Roman" w:eastAsia="Times New Roman" w:hAnsi="Times New Roman" w:cs="Times New Roman"/>
                <w:sz w:val="18"/>
              </w:rPr>
              <w:t>Dojazd na posesję zapewniony będzie od strony północnej z istniejącej drogi publicznej zlokalizowanej na działce nr 312.</w:t>
            </w:r>
          </w:p>
        </w:tc>
      </w:tr>
      <w:tr w:rsidR="00284A24" w:rsidRPr="00E06B7E" w14:paraId="4DE27AF1" w14:textId="77777777" w:rsidTr="00E06B7E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E3778" w14:textId="77777777" w:rsidR="00284A24" w:rsidRPr="00E06B7E" w:rsidRDefault="00284A24" w:rsidP="00284A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A760" w14:textId="77777777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i szczegółowe zasady obsługi w zakresie infrastruktury technicznej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CADD" w14:textId="12A5F104" w:rsidR="00284A24" w:rsidRPr="00E06B7E" w:rsidRDefault="00284A24" w:rsidP="00284A2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C532D3">
              <w:rPr>
                <w:rFonts w:ascii="Times New Roman" w:eastAsia="Times New Roman" w:hAnsi="Times New Roman" w:cs="Times New Roman"/>
                <w:sz w:val="18"/>
              </w:rPr>
              <w:t>Zgodnie z projektem oraz standardem wykonania infrastruktura techniczna składa się z następujących elementów: woda, kanalizacja, energia elektryczna, ogrzewanie miejskie</w:t>
            </w:r>
          </w:p>
        </w:tc>
      </w:tr>
      <w:tr w:rsidR="00C532D3" w:rsidRPr="00E06B7E" w14:paraId="72CF5DA6" w14:textId="77777777" w:rsidTr="00E06B7E">
        <w:trPr>
          <w:trHeight w:val="288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56A8" w14:textId="77777777" w:rsidR="00C532D3" w:rsidRPr="00E06B7E" w:rsidRDefault="00C532D3" w:rsidP="00C532D3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  <w:p w14:paraId="23701C1D" w14:textId="68D36ADE" w:rsidR="00C532D3" w:rsidRPr="00E06B7E" w:rsidRDefault="00C532D3" w:rsidP="00C532D3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Ustalenia obowiązującego miejscowego planu zagospodarowania przestrzennego dla działek lub ich fragmentów, znajdujących się w odległości do 100 m od granicy terenu objętego przedsięwzięciem deweloperskim lub zadaniem inwestycyjnym</w:t>
            </w:r>
            <w:r w:rsidRPr="00E06B7E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footnoteReference w:id="5"/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t>)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370A" w14:textId="77777777" w:rsidR="00C532D3" w:rsidRPr="00E06B7E" w:rsidRDefault="00C532D3" w:rsidP="00C532D3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lastRenderedPageBreak/>
              <w:t>Przeznaczenie terenu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55B9D" w14:textId="77777777" w:rsidR="00C532D3" w:rsidRPr="00C532D3" w:rsidRDefault="00C532D3" w:rsidP="00C53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Teren działki usytuowany jest na obszarze obrębu Stare Miasto w otoczeniu istniejącej, rozproszonej zabudowy mieszkaniowej, usługowej i gospodarczej. </w:t>
            </w:r>
          </w:p>
          <w:p w14:paraId="73933E71" w14:textId="20B8847B" w:rsidR="00C532D3" w:rsidRPr="00C532D3" w:rsidRDefault="00C532D3" w:rsidP="00C532D3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Działka inwestora ograniczona jest od wschodu i zachodu sąsiednimi działkami z istniejącą lub przewidywaną w MPZP zabudową mieszkaniową i gospodarczą, natomiast od strony północnej działkami drogowymi, a od południa terenem istniejącego przedszkola oraz zakładu produkcyjnego. </w:t>
            </w:r>
          </w:p>
        </w:tc>
      </w:tr>
      <w:tr w:rsidR="00BC3604" w:rsidRPr="00E06B7E" w14:paraId="7ADD986B" w14:textId="77777777" w:rsidTr="00E06B7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89907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4E6D" w14:textId="218190DB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Maksymalna intensywność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AF32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MN.3</w:t>
            </w:r>
          </w:p>
          <w:p w14:paraId="7904E2E8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1,0; </w:t>
            </w:r>
            <w:r w:rsidRPr="00F1071B">
              <w:rPr>
                <w:sz w:val="18"/>
              </w:rPr>
              <w:br/>
              <w:t>2) minimalna intensywność zabudowy – 0,2;</w:t>
            </w:r>
          </w:p>
          <w:p w14:paraId="4B81E500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MN.4</w:t>
            </w:r>
          </w:p>
          <w:p w14:paraId="513B219E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1,0; </w:t>
            </w:r>
            <w:r w:rsidRPr="00F1071B">
              <w:rPr>
                <w:sz w:val="18"/>
              </w:rPr>
              <w:br/>
              <w:t>2) minimalna intensywność zabudowy – 0,2;</w:t>
            </w:r>
          </w:p>
          <w:p w14:paraId="64858476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MN/U.3</w:t>
            </w:r>
          </w:p>
          <w:p w14:paraId="71378971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0,7; </w:t>
            </w:r>
          </w:p>
          <w:p w14:paraId="7AA0A770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00446967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M.1</w:t>
            </w:r>
          </w:p>
          <w:p w14:paraId="5B8C55AE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1,0; </w:t>
            </w:r>
          </w:p>
          <w:p w14:paraId="31BFD612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27843AF2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M/U.4</w:t>
            </w:r>
          </w:p>
          <w:p w14:paraId="16D6178E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2E525A8F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2868EDBA" w14:textId="77777777" w:rsidR="00BC3604" w:rsidRPr="00F1071B" w:rsidRDefault="00BC3604" w:rsidP="00BC3604">
            <w:pPr>
              <w:pStyle w:val="TableParagraph"/>
              <w:rPr>
                <w:sz w:val="14"/>
              </w:rPr>
            </w:pPr>
            <w:r w:rsidRPr="00F1071B">
              <w:rPr>
                <w:bCs/>
                <w:sz w:val="18"/>
              </w:rPr>
              <w:t>M/U.8</w:t>
            </w:r>
            <w:r w:rsidRPr="00F1071B">
              <w:rPr>
                <w:sz w:val="18"/>
              </w:rPr>
              <w:t xml:space="preserve"> </w:t>
            </w:r>
          </w:p>
          <w:p w14:paraId="5C74C0E0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  <w:r w:rsidRPr="00F1071B">
              <w:rPr>
                <w:sz w:val="18"/>
              </w:rPr>
              <w:br/>
              <w:t>2) minimalna intensywność zabudowy – 0,2;</w:t>
            </w:r>
          </w:p>
          <w:p w14:paraId="06183615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M/U.9</w:t>
            </w:r>
          </w:p>
          <w:p w14:paraId="69DF7BE6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3,0; </w:t>
            </w:r>
          </w:p>
          <w:p w14:paraId="3DA11034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66F77913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M/U.10</w:t>
            </w:r>
          </w:p>
          <w:p w14:paraId="3EECB41B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19C6405C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659FC703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M/U.11</w:t>
            </w:r>
          </w:p>
          <w:p w14:paraId="3DA2A3C5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237182B4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54AFE777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M/U.12</w:t>
            </w:r>
          </w:p>
          <w:p w14:paraId="7B4FA348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3938064E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3556AFA2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M/U.13</w:t>
            </w:r>
          </w:p>
          <w:p w14:paraId="599CB6C3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1,0; </w:t>
            </w:r>
          </w:p>
          <w:p w14:paraId="6C1C39AB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11DD455E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M/U.14</w:t>
            </w:r>
          </w:p>
          <w:p w14:paraId="70BADE85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4BF77712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6F9FD6F6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MW.1</w:t>
            </w:r>
          </w:p>
          <w:p w14:paraId="62068B02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3,0; </w:t>
            </w:r>
          </w:p>
          <w:p w14:paraId="300FBE71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6709D269" w14:textId="77777777" w:rsidR="00BC3604" w:rsidRPr="00F1071B" w:rsidRDefault="00BC3604" w:rsidP="00BC3604">
            <w:pPr>
              <w:pStyle w:val="TableParagraph"/>
              <w:rPr>
                <w:bCs/>
                <w:sz w:val="18"/>
              </w:rPr>
            </w:pPr>
            <w:r w:rsidRPr="00F1071B">
              <w:rPr>
                <w:bCs/>
                <w:sz w:val="18"/>
              </w:rPr>
              <w:t>MW/U.20</w:t>
            </w:r>
          </w:p>
          <w:p w14:paraId="7ED9EC6B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3,0; </w:t>
            </w:r>
          </w:p>
          <w:p w14:paraId="094FC2C1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53EF1F95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MW/U.21</w:t>
            </w:r>
          </w:p>
          <w:p w14:paraId="179B7D2F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0,6; </w:t>
            </w:r>
          </w:p>
          <w:p w14:paraId="431E36B0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7924C3C4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MW/U.22</w:t>
            </w:r>
          </w:p>
          <w:p w14:paraId="1277417F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04187264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38E92438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MW/U.23</w:t>
            </w:r>
          </w:p>
          <w:p w14:paraId="631F5388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2,0; </w:t>
            </w:r>
          </w:p>
          <w:p w14:paraId="43D4646B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461D38CF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MW/U.25</w:t>
            </w:r>
          </w:p>
          <w:p w14:paraId="6A19322A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3,0; </w:t>
            </w:r>
          </w:p>
          <w:p w14:paraId="63A674B5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03D842D6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MW/U.26</w:t>
            </w:r>
          </w:p>
          <w:p w14:paraId="1A88C19E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1,0; </w:t>
            </w:r>
          </w:p>
          <w:p w14:paraId="0B7894E1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0,2;</w:t>
            </w:r>
          </w:p>
          <w:p w14:paraId="2BF44458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>U.9</w:t>
            </w:r>
          </w:p>
          <w:p w14:paraId="54EEBE2E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lastRenderedPageBreak/>
              <w:t xml:space="preserve">1) maksymalna intensywność zabudowy – 2,0; </w:t>
            </w:r>
          </w:p>
          <w:p w14:paraId="6602DF39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0,1;</w:t>
            </w:r>
          </w:p>
          <w:p w14:paraId="173A78DB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UO.1</w:t>
            </w:r>
          </w:p>
          <w:p w14:paraId="393B39A8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0,5; </w:t>
            </w:r>
          </w:p>
          <w:p w14:paraId="301FC28A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>2) minimalna intensywność zabudowy – 0,1;</w:t>
            </w:r>
          </w:p>
          <w:p w14:paraId="4D77002C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UO.2</w:t>
            </w:r>
          </w:p>
          <w:p w14:paraId="694E823B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0,5; </w:t>
            </w:r>
          </w:p>
          <w:p w14:paraId="03E70101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0,1;</w:t>
            </w:r>
          </w:p>
          <w:p w14:paraId="501E4899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UO.3</w:t>
            </w:r>
          </w:p>
          <w:p w14:paraId="34D3E921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0,5; </w:t>
            </w:r>
          </w:p>
          <w:p w14:paraId="40A35EC5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0,1;</w:t>
            </w:r>
          </w:p>
          <w:p w14:paraId="567785DB" w14:textId="77777777" w:rsidR="00BC3604" w:rsidRPr="00F1071B" w:rsidRDefault="00BC3604" w:rsidP="00BC3604">
            <w:pPr>
              <w:pStyle w:val="TableParagraph"/>
              <w:rPr>
                <w:bCs/>
                <w:sz w:val="14"/>
                <w:highlight w:val="yellow"/>
              </w:rPr>
            </w:pPr>
            <w:r w:rsidRPr="00F1071B">
              <w:rPr>
                <w:bCs/>
                <w:sz w:val="18"/>
              </w:rPr>
              <w:t>UZ.1</w:t>
            </w:r>
          </w:p>
          <w:p w14:paraId="4256F7AD" w14:textId="77777777" w:rsidR="00BC3604" w:rsidRPr="00F1071B" w:rsidRDefault="00BC3604" w:rsidP="00BC3604">
            <w:pPr>
              <w:pStyle w:val="TableParagraph"/>
              <w:rPr>
                <w:sz w:val="18"/>
              </w:rPr>
            </w:pPr>
            <w:r w:rsidRPr="00F1071B">
              <w:rPr>
                <w:sz w:val="18"/>
              </w:rPr>
              <w:t xml:space="preserve">1) maksymalna intensywność zabudowy – 0,5; </w:t>
            </w:r>
          </w:p>
          <w:p w14:paraId="1D688EE0" w14:textId="77777777" w:rsidR="00BC3604" w:rsidRPr="00F1071B" w:rsidRDefault="00BC3604" w:rsidP="00BC3604">
            <w:pPr>
              <w:pStyle w:val="TableParagraph"/>
              <w:rPr>
                <w:sz w:val="14"/>
                <w:highlight w:val="yellow"/>
              </w:rPr>
            </w:pPr>
            <w:r w:rsidRPr="00F1071B">
              <w:rPr>
                <w:sz w:val="18"/>
              </w:rPr>
              <w:t>2) minimalna intensywność zabudowy – 0,1;</w:t>
            </w:r>
          </w:p>
          <w:p w14:paraId="4F3DF7D9" w14:textId="77777777" w:rsidR="00BC3604" w:rsidRPr="00F1071B" w:rsidRDefault="00BC3604" w:rsidP="00BC3604">
            <w:pPr>
              <w:pStyle w:val="TableParagraph"/>
              <w:rPr>
                <w:sz w:val="16"/>
                <w:highlight w:val="yellow"/>
              </w:rPr>
            </w:pPr>
          </w:p>
          <w:p w14:paraId="49847DDE" w14:textId="51E82E79" w:rsidR="00BC3604" w:rsidRPr="00226CD3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C3604" w:rsidRPr="00E06B7E" w14:paraId="44FD44B8" w14:textId="77777777" w:rsidTr="00E06B7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F9340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A4D7" w14:textId="3A7C2ABA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Maksymalna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 minimalna nadziemna intensywność</w:t>
            </w: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947C" w14:textId="51100914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MPZP nie określa tego parametru.</w:t>
            </w:r>
          </w:p>
        </w:tc>
      </w:tr>
      <w:tr w:rsidR="00BC3604" w:rsidRPr="00E06B7E" w14:paraId="1E880A48" w14:textId="77777777" w:rsidTr="00E06B7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EF0BF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9572" w14:textId="4897390F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Maksymalna powierzchnia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09E2" w14:textId="3E50DA1D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MPZP nie określa tego parametru.</w:t>
            </w:r>
          </w:p>
        </w:tc>
      </w:tr>
      <w:tr w:rsidR="00BC3604" w:rsidRPr="00E06B7E" w14:paraId="50D15824" w14:textId="77777777" w:rsidTr="00E06B7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D3ADB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B24F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Maksymalna wysokość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56DE" w14:textId="321E3F9E" w:rsidR="00BC3604" w:rsidRPr="00C532D3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Zgodnie z MPZP od strony wschodu i zachodu działka sąsiaduje z terenami oznaczonymi symbolem MN2, gdzie dopuszczalna wysokość zabudowy wynosi od 5,0m do 7,5m, liczonej do wysokości kaletnicy lub najwyższego punktu dachu, do wysokości jednaj kondygnacji naziemnej</w:t>
            </w:r>
          </w:p>
        </w:tc>
      </w:tr>
      <w:tr w:rsidR="00BC3604" w:rsidRPr="00E06B7E" w14:paraId="5D265058" w14:textId="77777777" w:rsidTr="00E06B7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F4096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765C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Minimalny udział procentowy powierzchni biologicznie czynnej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FA35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Zgodnie z MPZP nakazuje się utrzymanie minimalnego udziału powierzchni biologicznie czynnej w ilości 30% powierzchni działki budowlanej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14:paraId="52428648" w14:textId="0BC2AF14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C3604" w:rsidRPr="00E06B7E" w14:paraId="2D2856EA" w14:textId="77777777" w:rsidTr="00E06B7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828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177E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Minimalna liczba miejsc do parkowania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EDA4" w14:textId="77777777" w:rsidR="00BC3604" w:rsidRPr="00C532D3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Zgodnie z MPZP ustala się następujące wskaźniki:</w:t>
            </w:r>
          </w:p>
          <w:p w14:paraId="2F2396FA" w14:textId="0E773788" w:rsidR="00BC3604" w:rsidRPr="00C532D3" w:rsidRDefault="00602DE1" w:rsidP="00BC3604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A005E">
              <w:rPr>
                <w:rFonts w:ascii="Times New Roman" w:eastAsia="Times New Roman" w:hAnsi="Times New Roman" w:cs="Times New Roman"/>
                <w:sz w:val="16"/>
                <w:szCs w:val="16"/>
              </w:rPr>
              <w:t>1,2</w:t>
            </w:r>
            <w:r w:rsidR="00BC3604" w:rsidRPr="001A005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miejsca postojowe na jeden lokal mieszkalny na terenach zabudowy</w:t>
            </w:r>
            <w:r w:rsidR="00BC3604"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mieszkaniowej jednorodzinnej oznaczonej symbolem MN;</w:t>
            </w:r>
          </w:p>
          <w:p w14:paraId="589A291E" w14:textId="0363CBF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C532D3">
              <w:rPr>
                <w:rFonts w:ascii="Times New Roman" w:eastAsia="Times New Roman" w:hAnsi="Times New Roman" w:cs="Times New Roman"/>
                <w:sz w:val="16"/>
                <w:szCs w:val="16"/>
              </w:rPr>
              <w:t>1 miejsce na każde rozpoczęte 30m2 powierzchni użytkowej usługowej</w:t>
            </w:r>
          </w:p>
        </w:tc>
      </w:tr>
      <w:tr w:rsidR="00BC3604" w:rsidRPr="00E06B7E" w14:paraId="6E0D176D" w14:textId="77777777" w:rsidTr="00F946C7">
        <w:trPr>
          <w:trHeight w:val="761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21E0" w14:textId="77777777" w:rsidR="00BC3604" w:rsidRPr="00E06B7E" w:rsidRDefault="00BC3604" w:rsidP="00BC3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Ustalenia decyzji o warunkach zabudowy albo decyzji o ustaleniu lokalizacji inwestycji celu publicznego dla terenu objętego przedsięwzięciem deweloperskim lub zadaniem inwestycyjnym w przypadku braku miejscowego planu zagospodarowania przestrzennego</w:t>
            </w:r>
          </w:p>
          <w:p w14:paraId="7D6F8A87" w14:textId="77777777" w:rsidR="00BC3604" w:rsidRPr="00E06B7E" w:rsidRDefault="00BC3604" w:rsidP="00BC3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  <w:p w14:paraId="3B225C7F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A8DB1" w14:textId="07FD8BC3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Funkcja zabudowy i zagospodarowania terenu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D47F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Sposób użytkowania obiektów budowlanych oraz zagospodarowania terenu</w:t>
            </w:r>
          </w:p>
        </w:tc>
      </w:tr>
      <w:tr w:rsidR="00BC3604" w:rsidRPr="00E06B7E" w14:paraId="442F1912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8A437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8FF3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Cechy zabudowy i zagospodarowania terenu:</w:t>
            </w:r>
          </w:p>
        </w:tc>
      </w:tr>
      <w:tr w:rsidR="00BC3604" w:rsidRPr="00E06B7E" w14:paraId="2ADC0539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19F6E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E1B46" w14:textId="5F1163D6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Gabaryty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1DE1" w14:textId="328D1B5E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4827C970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1364B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CC3C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forma architektoniczna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16B4" w14:textId="02D1DF4A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298D5E7E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7A38E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5E91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usytuowanie linii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D4AA" w14:textId="608CCB84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6464C78E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ECE5B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F56F2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intensywność wykorzystania terenu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4C3F" w14:textId="10E4F5E8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0E6B890D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8750C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EF466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ochrony środowiska i zdrowia ludzi, przyrody i krajobrazu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B8E2" w14:textId="5B84CB4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59E16381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56E1F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E7029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80A7" w14:textId="632A4322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398A0D97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327BA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D893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ochrony dziedzictwa kulturowego i zabytków oraz dóbr kultury współczesnej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3640" w14:textId="44616F0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37EC1C79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8399E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1B1F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wymagania dotyczące ochrony innych terenów lub obiektów podlegających ochronie na podstawie przepisów odrębnych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3B00" w14:textId="3B807406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5AB0E0D4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D225C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2832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i szczegółowe zasady obsługi w zakresie komunikacji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DAE9" w14:textId="6581D299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0E0E06B7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82094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87FD" w14:textId="63CDA78C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warunki i szczegółowe zasady obsługi w zakresie infrastruktury technicznej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BAD8E" w14:textId="190BDAF0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12E822BD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99534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DB492" w14:textId="28B74EF8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minimalny udział procentowy powierzchni biologicznie czynnej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2639" w14:textId="4403A1DE" w:rsidR="00BC3604" w:rsidRPr="00E06B7E" w:rsidRDefault="00E278B5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6FEBAEDA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023E1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3F22" w14:textId="379B7C66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nadziemna intensywność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F7BC" w14:textId="0E761F72" w:rsidR="00BC3604" w:rsidRPr="00E06B7E" w:rsidRDefault="00E278B5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0FE64C4C" w14:textId="77777777" w:rsidTr="00E06B7E">
        <w:trPr>
          <w:trHeight w:val="1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E0A18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15D6" w14:textId="6DC65D7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wysokość zabudowy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616D" w14:textId="055C656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E278B5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1E1279D5" w14:textId="77777777" w:rsidTr="00E9626D">
        <w:trPr>
          <w:trHeight w:val="73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9ADD8" w14:textId="08A2084A" w:rsidR="00BC3604" w:rsidRPr="00E06B7E" w:rsidRDefault="00BC3604" w:rsidP="00BC3604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Informacje dotyczące przewidzianych inwestycji w promieniu 1 km od terenu objętego przedsięwzięciem deweloperskim lub zadaniem inwestycyjnym</w:t>
            </w:r>
            <w:r w:rsidRPr="00E06B7E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footnoteReference w:id="6"/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t>)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, zawarte w:</w:t>
            </w:r>
          </w:p>
          <w:p w14:paraId="3B5EEDB8" w14:textId="77777777" w:rsidR="00BC3604" w:rsidRPr="00E06B7E" w:rsidRDefault="00BC3604" w:rsidP="00BC3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72CD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miejscowych planach zagospodarowania przestrzennego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AFCD5" w14:textId="6E96036E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1ACA6F9E" w14:textId="77777777" w:rsidTr="00E9626D">
        <w:trPr>
          <w:trHeight w:val="70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D89CFF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BA74" w14:textId="4FDB19FC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decyzjach o warunkach zabudowy i zagospodarowania terenu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5B8D3" w14:textId="4255C9E2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  <w:p w14:paraId="36FCC97C" w14:textId="57905609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</w:tr>
      <w:tr w:rsidR="00BC3604" w:rsidRPr="00E06B7E" w14:paraId="79F9A430" w14:textId="77777777" w:rsidTr="00E9626D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690CA4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C059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decyzjach o środowiskowych uwarunkowaniach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0F30" w14:textId="295564BB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36B24257" w14:textId="77777777" w:rsidTr="00E9626D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CBA19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4A3D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uchwałach o obszarach ograniczonego użytkowania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FB6B" w14:textId="3933627F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5C5CBC80" w14:textId="77777777" w:rsidTr="00E06B7E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7D0DB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45D1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miejscowych planach odbudowy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17E7" w14:textId="24A8307E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58026CDE" w14:textId="77777777" w:rsidTr="00E06B7E">
        <w:trPr>
          <w:trHeight w:val="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8748F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C7EAB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mapach zagrożenia powodziowego i mapach ryzyka powodziowego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558B" w14:textId="3F5608EC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3ED6D00B" w14:textId="77777777" w:rsidTr="00E9626D">
        <w:trPr>
          <w:trHeight w:val="3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76367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D4FB1" w14:textId="77777777" w:rsidR="00BC3604" w:rsidRPr="00E06B7E" w:rsidRDefault="00BC3604" w:rsidP="00BC36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Ustalenia decyzji w zakresie rozmieszczenia inwestycji celu publicznego, mogące mieć znaczenie dla terenu objętego przedsięwzięciem deweloperskim lub zadaniem inwestycyjnym:</w:t>
            </w:r>
          </w:p>
          <w:p w14:paraId="4CF71B15" w14:textId="77777777" w:rsidR="00BC3604" w:rsidRPr="00E06B7E" w:rsidRDefault="00BC3604" w:rsidP="00BC3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</w:tr>
      <w:tr w:rsidR="00BC3604" w:rsidRPr="00E06B7E" w14:paraId="30F6D16B" w14:textId="77777777" w:rsidTr="00E06B7E">
        <w:trPr>
          <w:trHeight w:val="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8008D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F0CC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zezwoleniu na realizację inwestycji drogowej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9833" w14:textId="5482B534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00AEB7A7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CB723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7535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ustaleniu lokalizacji linii kolejowej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F54A2" w14:textId="057D9D4B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08789EC6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82B41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2F30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zezwoleniu na realizację inwestycji w zakresie lotniska użytku publicznego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09D3" w14:textId="3B94EB4F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404BC747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FD179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C3A1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pozwoleniu na realizację inwestycji w zakresie budowli przeciwpowodziowych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EBEE" w14:textId="4F3DDE4A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3FE2378F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C303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2A39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ustaleniu lokalizacji inwestycji w zakresie budowy obiektu energetyki jądrowej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6A846" w14:textId="5FAE3970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269AF777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A3047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1100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ustaleniu lokalizacji strategicznej inwestycji w zakresie sieci przesyłowej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F47B" w14:textId="4792B202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257425F9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44F79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9420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ustaleniu lokalizacji regionalnej sieci szerokopasmowej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47D2" w14:textId="7AE0E4EA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3FDAA9FC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18BC8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7F0E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decyzja o ustaleniu lokalizacji inwestycji w zakresie Centralnego Portu Komunikacyjnego 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F842" w14:textId="235C21AC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6317CE76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7F041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C0EF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zezwoleniu na realizację inwestycji w zakresie infrastruktury dostępowej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6A11" w14:textId="4A74DEDA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33737523" w14:textId="77777777" w:rsidTr="00E06B7E">
        <w:trPr>
          <w:trHeight w:val="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87F3A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59F4D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decyzja o ustaleniu lokalizacji strategicznej inwestycji w sektorze naftowym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D0E88" w14:textId="5CF3F04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Brak wiedzy</w:t>
            </w:r>
          </w:p>
        </w:tc>
      </w:tr>
      <w:tr w:rsidR="00BC3604" w:rsidRPr="00E06B7E" w14:paraId="622AEEE3" w14:textId="77777777" w:rsidTr="00E06B7E">
        <w:trPr>
          <w:trHeight w:val="390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91C2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>INFORMACJE DOTYCZĄCE BUDYNKU</w:t>
            </w:r>
          </w:p>
          <w:p w14:paraId="0D21BBB6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</w:tr>
      <w:tr w:rsidR="00BC3604" w:rsidRPr="00E06B7E" w14:paraId="54B805C9" w14:textId="77777777" w:rsidTr="00E06B7E">
        <w:trPr>
          <w:trHeight w:val="390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B5607" w14:textId="77777777" w:rsidR="00BC3604" w:rsidRPr="00E06B7E" w:rsidRDefault="00BC3604" w:rsidP="00BC3604">
            <w:pPr>
              <w:autoSpaceDN w:val="0"/>
              <w:spacing w:before="144" w:after="2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Czy jest pozwolenie na budowę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2308" w14:textId="4B24BA3A" w:rsidR="00BC3604" w:rsidRPr="00364511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</w:pPr>
            <w:r w:rsidRPr="0036451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tak*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CD79A" w14:textId="77777777" w:rsidR="00BC3604" w:rsidRPr="00364511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trike/>
                <w:szCs w:val="24"/>
                <w:lang w:eastAsia="pl-PL"/>
              </w:rPr>
            </w:pPr>
            <w:r w:rsidRPr="00364511">
              <w:rPr>
                <w:rFonts w:ascii="Times New Roman" w:eastAsia="Times New Roman" w:hAnsi="Times New Roman" w:cs="Times New Roman"/>
                <w:strike/>
                <w:sz w:val="16"/>
                <w:szCs w:val="18"/>
                <w:lang w:eastAsia="pl-PL"/>
              </w:rPr>
              <w:t>nie*</w:t>
            </w:r>
          </w:p>
        </w:tc>
      </w:tr>
      <w:tr w:rsidR="00BC3604" w:rsidRPr="00E06B7E" w14:paraId="229AB30A" w14:textId="77777777" w:rsidTr="00E06B7E">
        <w:trPr>
          <w:trHeight w:val="390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DDDE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Czy pozwolenie na budowę jest ostateczne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64C10" w14:textId="77777777" w:rsidR="00BC3604" w:rsidRPr="00364511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</w:pPr>
            <w:r w:rsidRPr="0036451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tak*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0E76A" w14:textId="77777777" w:rsidR="00BC3604" w:rsidRPr="00364511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trike/>
                <w:szCs w:val="24"/>
                <w:lang w:eastAsia="pl-PL"/>
              </w:rPr>
            </w:pPr>
            <w:r w:rsidRPr="00364511">
              <w:rPr>
                <w:rFonts w:ascii="Times New Roman" w:eastAsia="Times New Roman" w:hAnsi="Times New Roman" w:cs="Times New Roman"/>
                <w:strike/>
                <w:sz w:val="16"/>
                <w:szCs w:val="18"/>
                <w:lang w:eastAsia="pl-PL"/>
              </w:rPr>
              <w:t>nie*</w:t>
            </w:r>
          </w:p>
        </w:tc>
      </w:tr>
      <w:tr w:rsidR="00BC3604" w:rsidRPr="00E06B7E" w14:paraId="138EFAED" w14:textId="77777777" w:rsidTr="00E06B7E">
        <w:trPr>
          <w:trHeight w:val="390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3ED5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Czy pozwolenie na budowę jest zaskarżone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E2DB1" w14:textId="77777777" w:rsidR="00BC3604" w:rsidRPr="00364511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trike/>
                <w:szCs w:val="24"/>
                <w:lang w:eastAsia="pl-PL"/>
              </w:rPr>
            </w:pPr>
            <w:r w:rsidRPr="00364511">
              <w:rPr>
                <w:rFonts w:ascii="Times New Roman" w:eastAsia="Times New Roman" w:hAnsi="Times New Roman" w:cs="Times New Roman"/>
                <w:strike/>
                <w:sz w:val="16"/>
                <w:szCs w:val="18"/>
                <w:lang w:eastAsia="pl-PL"/>
              </w:rPr>
              <w:t>tak*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BE7F8" w14:textId="77777777" w:rsidR="00BC3604" w:rsidRPr="00364511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</w:pPr>
            <w:r w:rsidRPr="00364511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nie*</w:t>
            </w:r>
          </w:p>
        </w:tc>
      </w:tr>
      <w:tr w:rsidR="00BC3604" w:rsidRPr="00E06B7E" w14:paraId="039828C1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03E0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Numer pozwolenia na budowę oraz nazwa organu, który je wydał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4B536" w14:textId="77777777" w:rsidR="00BC3604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</w:rPr>
              <w:t>Decyzja nr 163/2020 wydana przez Starostę Jaworskiego z dnia 28.04.2020r.</w:t>
            </w:r>
          </w:p>
          <w:p w14:paraId="17D43320" w14:textId="77777777" w:rsidR="00BC3604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Decyzja 487/2021 wydana przez Starostę Jaworskiego z dnia 15.12.2021r. zatwierdzająca zmiany projektu budowlanego stanowiącego załącznik do decyzji Starosty Jaworskiego nr 163/2020</w:t>
            </w:r>
          </w:p>
          <w:p w14:paraId="12CAA7E8" w14:textId="429C0983" w:rsidR="006C4D73" w:rsidRPr="00E06B7E" w:rsidRDefault="006C4D73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1F4E82">
              <w:rPr>
                <w:rFonts w:ascii="Times New Roman" w:eastAsia="Times New Roman" w:hAnsi="Times New Roman" w:cs="Times New Roman"/>
                <w:sz w:val="18"/>
              </w:rPr>
              <w:t xml:space="preserve">Decyzja 205/2025 wydana przez Starostę Jaworskiego z dnia 22.09.2025r zatwierdzająca zmiany do projekt budowlanego stanowiącego załącznik do decyzji Starosty Jaworskiego nr 163/2020 z dnia 28.04.2020r wydanej dla inwestora Osiedle </w:t>
            </w:r>
            <w:proofErr w:type="spellStart"/>
            <w:r w:rsidRPr="001F4E82">
              <w:rPr>
                <w:rFonts w:ascii="Times New Roman" w:eastAsia="Times New Roman" w:hAnsi="Times New Roman" w:cs="Times New Roman"/>
                <w:sz w:val="18"/>
              </w:rPr>
              <w:t>Javoria</w:t>
            </w:r>
            <w:proofErr w:type="spellEnd"/>
            <w:r w:rsidRPr="001F4E82">
              <w:rPr>
                <w:rFonts w:ascii="Times New Roman" w:eastAsia="Times New Roman" w:hAnsi="Times New Roman" w:cs="Times New Roman"/>
                <w:sz w:val="18"/>
              </w:rPr>
              <w:t xml:space="preserve"> Sp. </w:t>
            </w:r>
            <w:proofErr w:type="spellStart"/>
            <w:r w:rsidRPr="001F4E82">
              <w:rPr>
                <w:rFonts w:ascii="Times New Roman" w:eastAsia="Times New Roman" w:hAnsi="Times New Roman" w:cs="Times New Roman"/>
                <w:sz w:val="18"/>
              </w:rPr>
              <w:t>zo.o</w:t>
            </w:r>
            <w:proofErr w:type="spellEnd"/>
            <w:r w:rsidRPr="001F4E82">
              <w:rPr>
                <w:rFonts w:ascii="Times New Roman" w:eastAsia="Times New Roman" w:hAnsi="Times New Roman" w:cs="Times New Roman"/>
                <w:sz w:val="18"/>
              </w:rPr>
              <w:t>. zmienionej decyzją o zmianie pozwolenia na budowę nr 487/2021 z dnia 15.12.2021r</w:t>
            </w:r>
          </w:p>
        </w:tc>
      </w:tr>
      <w:tr w:rsidR="00BC3604" w:rsidRPr="00E06B7E" w14:paraId="090C89B0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33CC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Data uprawomocnienia się decyzji o pozwoleniu na użytkowanie budynku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02873" w14:textId="069ACCCC" w:rsidR="00BC3604" w:rsidRPr="00D6371D" w:rsidRDefault="00F06DF2" w:rsidP="00D63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Nie dotyczy</w:t>
            </w:r>
          </w:p>
        </w:tc>
      </w:tr>
      <w:tr w:rsidR="00BC3604" w:rsidRPr="00E06B7E" w14:paraId="427E69C0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EA79" w14:textId="389585DC" w:rsidR="00BC3604" w:rsidRPr="00E06B7E" w:rsidRDefault="00BC3604" w:rsidP="00BC3604">
            <w:pPr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Numer zgłoszenia budowy, 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br/>
              <w:t>o której mowa w art. 29 ust. 1 pkt 1 ustawy z dnia 7 lipca 1994 r. – Prawo budowlane (Dz. U. z 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1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 r. poz.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2351, 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późn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. zm.)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, oraz oznaczenie organu, do którego dokonano zgłoszenia, wraz z informacją o braku wniesienia sprzeciwu przez ten organ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ED03" w14:textId="02876C6B" w:rsidR="00BC3604" w:rsidRPr="00E06B7E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35A52397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BC68A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Data zakończenia budowy domu jednorodzinnego 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632B" w14:textId="656077F6" w:rsidR="00BC3604" w:rsidRPr="00E06B7E" w:rsidRDefault="00BC3604" w:rsidP="00BC3604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7EC4A45D" w14:textId="77777777" w:rsidTr="00E06B7E">
        <w:trPr>
          <w:trHeight w:val="195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2FD3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Planowany termin rozpoczęcia i zakończenia robót budowlanych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38BDD" w14:textId="58FD1F49" w:rsidR="00BC3604" w:rsidRPr="008858BC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Całość przedsięwzięcia developerskiego  obejmuje 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budowę zespołu </w:t>
            </w:r>
            <w:r w:rsidR="00614D95" w:rsidRPr="008858BC"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budynków mieszkalnych wielorodzinnych wraz z zagospodarowaniem terenu etap 1, etap 2, etap 3 etap 4</w:t>
            </w:r>
            <w:r w:rsidR="00EA1414" w:rsidRPr="008858BC">
              <w:rPr>
                <w:rFonts w:ascii="Times New Roman" w:eastAsia="Times New Roman" w:hAnsi="Times New Roman" w:cs="Times New Roman"/>
                <w:sz w:val="18"/>
              </w:rPr>
              <w:t xml:space="preserve"> oraz jed</w:t>
            </w:r>
            <w:r w:rsidR="009404D0" w:rsidRPr="008858BC">
              <w:rPr>
                <w:rFonts w:ascii="Times New Roman" w:eastAsia="Times New Roman" w:hAnsi="Times New Roman" w:cs="Times New Roman"/>
                <w:sz w:val="18"/>
              </w:rPr>
              <w:t>nego</w:t>
            </w:r>
            <w:r w:rsidR="00EA1414" w:rsidRPr="008858BC">
              <w:rPr>
                <w:rFonts w:ascii="Times New Roman" w:eastAsia="Times New Roman" w:hAnsi="Times New Roman" w:cs="Times New Roman"/>
                <w:sz w:val="18"/>
              </w:rPr>
              <w:t xml:space="preserve"> budyn</w:t>
            </w:r>
            <w:r w:rsidR="009404D0" w:rsidRPr="008858BC">
              <w:rPr>
                <w:rFonts w:ascii="Times New Roman" w:eastAsia="Times New Roman" w:hAnsi="Times New Roman" w:cs="Times New Roman"/>
                <w:sz w:val="18"/>
              </w:rPr>
              <w:t>ku</w:t>
            </w:r>
            <w:r w:rsidR="00EA1414" w:rsidRPr="008858BC">
              <w:rPr>
                <w:rFonts w:ascii="Times New Roman" w:eastAsia="Times New Roman" w:hAnsi="Times New Roman" w:cs="Times New Roman"/>
                <w:sz w:val="18"/>
              </w:rPr>
              <w:t xml:space="preserve"> garażow</w:t>
            </w:r>
            <w:r w:rsidR="009404D0" w:rsidRPr="008858BC">
              <w:rPr>
                <w:rFonts w:ascii="Times New Roman" w:eastAsia="Times New Roman" w:hAnsi="Times New Roman" w:cs="Times New Roman"/>
                <w:sz w:val="18"/>
              </w:rPr>
              <w:t>ego</w:t>
            </w:r>
            <w:r w:rsidR="00602DE1" w:rsidRPr="008858B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 xml:space="preserve"> z 16 miejscami garażowymi oraz 25 miejsc postojowych naziemnych</w:t>
            </w:r>
            <w:r w:rsidR="008858BC" w:rsidRPr="008858BC">
              <w:rPr>
                <w:rFonts w:ascii="Times New Roman" w:eastAsia="Times New Roman" w:hAnsi="Times New Roman" w:cs="Times New Roman"/>
                <w:sz w:val="18"/>
              </w:rPr>
              <w:t xml:space="preserve"> wraz z 3 miejscami utwardzonymi z prawem do wyłącznego korzystania na rzecz właścicieli lokali mieszkalnych.</w:t>
            </w:r>
          </w:p>
          <w:p w14:paraId="17B96F09" w14:textId="2B0E7BFF" w:rsidR="00BC3604" w:rsidRPr="008858BC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858BC">
              <w:rPr>
                <w:rFonts w:ascii="Times New Roman" w:eastAsia="Times New Roman" w:hAnsi="Times New Roman" w:cs="Times New Roman"/>
                <w:sz w:val="18"/>
              </w:rPr>
              <w:t>Termin rozpoczęcia całości przedsięwzięcia deweloperskiego: 08.03.2022</w:t>
            </w:r>
            <w:r w:rsidR="00486A32" w:rsidRPr="008858BC">
              <w:rPr>
                <w:rFonts w:ascii="Times New Roman" w:eastAsia="Times New Roman" w:hAnsi="Times New Roman" w:cs="Times New Roman"/>
                <w:sz w:val="18"/>
              </w:rPr>
              <w:t>r</w:t>
            </w:r>
          </w:p>
          <w:p w14:paraId="3FE56644" w14:textId="26D246E8" w:rsidR="00BC3604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Termin zakończenia całości przedsięwzięcia deweloperskiego: </w:t>
            </w:r>
            <w:r w:rsidR="00E8746F" w:rsidRPr="008858BC">
              <w:rPr>
                <w:rFonts w:ascii="Times New Roman" w:eastAsia="Times New Roman" w:hAnsi="Times New Roman" w:cs="Times New Roman"/>
                <w:sz w:val="18"/>
              </w:rPr>
              <w:t>31.08.2027r</w:t>
            </w:r>
          </w:p>
          <w:p w14:paraId="5E9108CE" w14:textId="77777777" w:rsidR="00BC3604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D0BB953" w14:textId="69258151" w:rsidR="00BC3604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Zadanie inwestycyjne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: Etap 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 xml:space="preserve">III 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obejmuje budowę 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dwóch</w:t>
            </w:r>
            <w:r w:rsidR="00602DE1" w:rsidRPr="008858B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>budynk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ów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mieszkaln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ych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wielorodzinn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ych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wraz z zagospodarowaniem terenu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.</w:t>
            </w:r>
            <w:r w:rsidR="00602DE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D193F9" w14:textId="21789C3C" w:rsidR="00BC3604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Termin rozpoczęcia zadania inwestycyjnego: 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07</w:t>
            </w:r>
            <w:r>
              <w:rPr>
                <w:rFonts w:ascii="Times New Roman" w:eastAsia="Times New Roman" w:hAnsi="Times New Roman" w:cs="Times New Roman"/>
                <w:sz w:val="18"/>
              </w:rPr>
              <w:t>.1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>.202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5r</w:t>
            </w:r>
          </w:p>
          <w:p w14:paraId="142683D0" w14:textId="3BDCD232" w:rsidR="00BC3604" w:rsidRDefault="00BC3604" w:rsidP="00BC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Termin zakończenia zadania inwestycyjnego: 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30</w:t>
            </w:r>
            <w:r w:rsidR="00F06DF2">
              <w:rPr>
                <w:rFonts w:ascii="Times New Roman" w:eastAsia="Times New Roman" w:hAnsi="Times New Roman" w:cs="Times New Roman"/>
                <w:sz w:val="18"/>
              </w:rPr>
              <w:t>.0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="00F06DF2">
              <w:rPr>
                <w:rFonts w:ascii="Times New Roman" w:eastAsia="Times New Roman" w:hAnsi="Times New Roman" w:cs="Times New Roman"/>
                <w:sz w:val="18"/>
              </w:rPr>
              <w:t>.2027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r</w:t>
            </w:r>
          </w:p>
          <w:p w14:paraId="615E6E91" w14:textId="249B7990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C3604" w:rsidRPr="00E06B7E" w14:paraId="4D2E1417" w14:textId="77777777" w:rsidTr="00E06B7E">
        <w:trPr>
          <w:trHeight w:val="325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6F02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  <w:p w14:paraId="01C976DF" w14:textId="77777777" w:rsidR="00BC3604" w:rsidRPr="00E06B7E" w:rsidRDefault="00BC3604" w:rsidP="00BC3604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Opis przedsięwzięcia deweloperskiego lub zadania inwestycyjnego</w:t>
            </w:r>
          </w:p>
          <w:p w14:paraId="28E20601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28AA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lastRenderedPageBreak/>
              <w:t xml:space="preserve">Liczba budynków 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0798" w14:textId="522E00EA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W ramach całego przedsięwzięcia developerskiego powstanie </w:t>
            </w:r>
            <w:r w:rsidR="00486A32">
              <w:rPr>
                <w:rFonts w:ascii="Times New Roman" w:eastAsia="Times New Roman" w:hAnsi="Times New Roman" w:cs="Times New Roman"/>
                <w:sz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budynków mieszkalnych wielorodzinnych</w:t>
            </w:r>
            <w:r w:rsidR="00EA1414">
              <w:rPr>
                <w:rFonts w:ascii="Times New Roman" w:eastAsia="Times New Roman" w:hAnsi="Times New Roman" w:cs="Times New Roman"/>
                <w:sz w:val="18"/>
              </w:rPr>
              <w:t xml:space="preserve"> oraz jeden </w:t>
            </w:r>
            <w:r w:rsidR="00EA1414">
              <w:rPr>
                <w:rFonts w:ascii="Times New Roman" w:eastAsia="Times New Roman" w:hAnsi="Times New Roman" w:cs="Times New Roman"/>
                <w:sz w:val="18"/>
              </w:rPr>
              <w:lastRenderedPageBreak/>
              <w:t>budynek garażowy.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>W ramach Zadania inwestycyjnego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 xml:space="preserve">- III 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etapu przedsięwzięcia: 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budyn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ki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mieszkaln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e</w:t>
            </w:r>
            <w:r w:rsidRPr="008858BC">
              <w:rPr>
                <w:rFonts w:ascii="Times New Roman" w:eastAsia="Times New Roman" w:hAnsi="Times New Roman" w:cs="Times New Roman"/>
                <w:sz w:val="18"/>
              </w:rPr>
              <w:t xml:space="preserve"> wielorodzinn</w:t>
            </w:r>
            <w:r w:rsidR="005153CB" w:rsidRPr="008858BC">
              <w:rPr>
                <w:rFonts w:ascii="Times New Roman" w:eastAsia="Times New Roman" w:hAnsi="Times New Roman" w:cs="Times New Roman"/>
                <w:sz w:val="18"/>
              </w:rPr>
              <w:t>e.</w:t>
            </w:r>
            <w:r w:rsidR="00EA1414" w:rsidRPr="008858B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DDDB323" w14:textId="395D243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C3604" w:rsidRPr="00E06B7E" w14:paraId="38D48A4B" w14:textId="77777777" w:rsidTr="00E06B7E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5A70B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5864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Rozmieszczenie budynków na nieruchomości (należy podać minimalny odstęp między budynkami)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D6DC" w14:textId="70D45BFE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</w:rPr>
              <w:t>Zespół budynków mieszkalnych wielorodzinnych wraz z zagospodarowaniem terenu. Usytuowanie budynków przedstawia plan zagospodarowania terenu, stanowiący załącznik do niniejszego prospektu.</w:t>
            </w:r>
          </w:p>
        </w:tc>
      </w:tr>
      <w:tr w:rsidR="00BC3604" w:rsidRPr="00E06B7E" w14:paraId="339A839C" w14:textId="77777777" w:rsidTr="00E06B7E">
        <w:trPr>
          <w:trHeight w:val="48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A26F4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Sposób pomiaru powierzchni użytkowej lokalu mieszkalnego albo domu jednorodzinnego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2F352" w14:textId="77777777" w:rsidR="00BC3604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</w:rPr>
              <w:t>Powierzchnia użytkowa budynku mieszkalnego zostanie ustalona ostatecznie powykonawczo.</w:t>
            </w:r>
          </w:p>
          <w:p w14:paraId="47BD76CE" w14:textId="77777777" w:rsidR="00BC3604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Powierzchnia użytkowa budynku mieszkalnego zostanie obliczona zgodnie z zasadami</w:t>
            </w:r>
          </w:p>
          <w:p w14:paraId="4A838F2F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obmiaru powierzchni określonymi w polskiej normie:</w:t>
            </w:r>
            <w:r>
              <w:rPr>
                <w:rFonts w:ascii="Times New Roman" w:eastAsia="Times New Roman" w:hAnsi="Times New Roman" w:cs="Times New Roman"/>
                <w:color w:val="00B05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PN-ISO 9836: 2015, zgodnie z następującymi zasadami:</w:t>
            </w:r>
          </w:p>
          <w:p w14:paraId="3418C974" w14:textId="77777777" w:rsidR="00BC3604" w:rsidRDefault="00BC3604" w:rsidP="00BC3604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pomiaru dokonuje się przy poziomie podłogi (posadzki),</w:t>
            </w:r>
          </w:p>
          <w:p w14:paraId="35F536A4" w14:textId="77777777" w:rsidR="00BC3604" w:rsidRDefault="00BC3604" w:rsidP="00BC3604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pomiaru dokonuje się w budynku mieszkalnym w stanie całkowicie wykończonym, a więc z tynkami i okładzinami,</w:t>
            </w:r>
          </w:p>
          <w:p w14:paraId="1B3E00B4" w14:textId="77777777" w:rsidR="00BC3604" w:rsidRDefault="00BC3604" w:rsidP="00BC3604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wnęk w ścianach o powierzchni 0,1 m2 nie dolicza się do powierzchni budynku mieszkalnego,</w:t>
            </w:r>
          </w:p>
          <w:p w14:paraId="34ADCC0A" w14:textId="77777777" w:rsidR="00BC3604" w:rsidRDefault="00BC3604" w:rsidP="00BC3604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pomiarów dokonuje się z dokładnością do 0,01 m2</w:t>
            </w:r>
          </w:p>
          <w:p w14:paraId="0A795C86" w14:textId="77777777" w:rsidR="00BC3604" w:rsidRDefault="00BC3604" w:rsidP="00BC3604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powierzchnie zewnętrzne niezamknięte ze wszystkich stron, dostępne z danego pomieszczenia (balkony, loggie, tarasy, itp.) nie dolicza się do powierzchni budynku mieszkalnego, wykazując oddzielnie powierzchnie nienakryte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(balkony, tarasy) oraz oddzielnie powierzchnie nakryte (loggie),</w:t>
            </w:r>
          </w:p>
          <w:p w14:paraId="024531F7" w14:textId="6CDF3FB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powierzchnię pomieszczenia ze skośnym sufitem liczy się w całości, zgodnie z powierzchnią jego podłogi, ale dzieli się ją na trzy części, tzn. część o wysokości mniejszej niż 1,40 m, równej lub większej niż 1,40 m lecz mniejszej niż 2,20 m oraz część o wysokości </w:t>
            </w:r>
            <w:r>
              <w:rPr>
                <w:rFonts w:ascii="Cambria Math" w:eastAsia="Cambria Math" w:hAnsi="Cambria Math" w:cs="Cambria Math"/>
                <w:color w:val="000000"/>
                <w:sz w:val="18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2,20 m</w:t>
            </w:r>
          </w:p>
        </w:tc>
      </w:tr>
      <w:tr w:rsidR="00BC3604" w:rsidRPr="00E06B7E" w14:paraId="1ED75D39" w14:textId="77777777" w:rsidTr="00E06B7E"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B7F6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Zamierzony sposób i procentowy udział źródeł finansowania przedsięwzięcia deweloperskiego lub zadania inwestycyjnego</w:t>
            </w:r>
          </w:p>
          <w:p w14:paraId="2819435E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2F4F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Rodzaj posiadanych środków finansowych – kredyt, środki własne, inne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D274" w14:textId="0CF2801A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Środki własne- 100%</w:t>
            </w:r>
          </w:p>
        </w:tc>
      </w:tr>
      <w:tr w:rsidR="00BC3604" w:rsidRPr="00E06B7E" w14:paraId="344704E2" w14:textId="77777777" w:rsidTr="00E06B7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00635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B096E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 następujących instytucjach finansowych (wypełnia się w przypadku kredytu)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8334" w14:textId="763060B6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Nie dotyczy</w:t>
            </w:r>
          </w:p>
        </w:tc>
      </w:tr>
      <w:tr w:rsidR="00BC3604" w:rsidRPr="00E06B7E" w14:paraId="7FB4FB70" w14:textId="77777777" w:rsidTr="00E06B7E">
        <w:trPr>
          <w:trHeight w:val="1481"/>
        </w:trPr>
        <w:tc>
          <w:tcPr>
            <w:tcW w:w="26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2546" w14:textId="77777777" w:rsidR="00BC3604" w:rsidRPr="00E06B7E" w:rsidRDefault="00BC3604" w:rsidP="00BC3604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Środki ochrony nabywców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C53C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Otwarty mieszkaniowy rachunek powierniczy*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65FB" w14:textId="77777777" w:rsidR="00BC3604" w:rsidRPr="00800C88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trike/>
                <w:szCs w:val="24"/>
                <w:lang w:eastAsia="pl-PL"/>
              </w:rPr>
            </w:pPr>
            <w:r w:rsidRPr="00800C88">
              <w:rPr>
                <w:rFonts w:ascii="Times New Roman" w:eastAsia="Times New Roman" w:hAnsi="Times New Roman" w:cs="Times New Roman"/>
                <w:strike/>
                <w:sz w:val="16"/>
                <w:szCs w:val="18"/>
                <w:lang w:eastAsia="pl-PL"/>
              </w:rPr>
              <w:t>Zamknięty mieszkaniowy rachunek powierniczy*</w:t>
            </w:r>
          </w:p>
        </w:tc>
      </w:tr>
      <w:tr w:rsidR="00BC3604" w:rsidRPr="00E06B7E" w14:paraId="60863EEF" w14:textId="77777777" w:rsidTr="00E06B7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EECCD" w14:textId="77777777" w:rsidR="00BC3604" w:rsidRPr="00E06B7E" w:rsidRDefault="00BC3604" w:rsidP="00BC36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4AB8" w14:textId="217FDE8D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Wysokość stawki procentowej, według której jest obliczana kwota składki na Deweloperski Fundusz Gwarancyjny</w:t>
            </w:r>
            <w:r w:rsidRPr="000600F4">
              <w:rPr>
                <w:rStyle w:val="Odwoanieprzypisudolnego"/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eastAsia="pl-PL"/>
              </w:rPr>
              <w:footnoteReference w:id="7"/>
            </w:r>
            <w:r w:rsidRPr="000600F4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eastAsia="pl-PL"/>
              </w:rPr>
              <w:t>)</w:t>
            </w: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2AF0" w14:textId="146B6FED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0,45%</w:t>
            </w:r>
          </w:p>
        </w:tc>
      </w:tr>
      <w:tr w:rsidR="00BC3604" w:rsidRPr="00E06B7E" w14:paraId="25ECB52E" w14:textId="77777777" w:rsidTr="00E06B7E"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3982" w14:textId="77777777" w:rsidR="00BC3604" w:rsidRPr="00E06B7E" w:rsidRDefault="00BC3604" w:rsidP="00BC3604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Główne zasady funkcjonowania wybranego rodzaju zabezpieczenia środków nabywcy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EC2B" w14:textId="7FD5B3B5" w:rsidR="00BC3604" w:rsidRPr="00800C88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00C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  <w:r w:rsidRPr="00800C88">
              <w:rPr>
                <w:rFonts w:ascii="Times New Roman" w:eastAsia="Times New Roman" w:hAnsi="Times New Roman" w:cs="Times New Roman"/>
                <w:sz w:val="18"/>
                <w:szCs w:val="18"/>
              </w:rPr>
              <w:t>Otwarty mieszkaniowy rachunek powierniczy służący gromadzeniu środków pieniężnych przez nabywcę (na ustanowione dla niego subkonto) na cele określone w umowie deweloperskiej, a wypłata zdeponowanych środków będzie następować zgodnie z harmonogramem określonym w niniejszym Prospekcie Informacyjnym, na podstawie dyspozycji wypłaty środków pieniężnych złożonej przez Dewelopera. Bank dokonuje kontroli (przez wyznaczoną przez Bank osobę) zakończenia każdego z etapów przedsięwzięcia deweloperskiego określonych w harmonogramie, przed dokonaniem wypłaty z otwartego mieszkaniowego rachunku powierniczego na rzecz Dewelopera.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30F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 przypadku zakończenia ostatniego etapu przedsięwzięcia deweloperskiego lub zadania inwestycyjnego, określonego w harmonogramie, bank wypłaca deweloperowi pozostałe na otwartym mieszkaniowym rachunku powierniczym środki pieniężne wpłacone przez nabywcę na poczet realizacji </w:t>
            </w:r>
            <w:r w:rsidRPr="00830F4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ostatniego etapu prac po otrzymaniu wypisu aktu notarialnego umowy przenoszącej na nabywcę prawa wynikającego z umowy deweloperskiej.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00C8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Szczegółowe zasady funkcjonowania otwartego mieszkaniowego rachunku powierniczego reguluje jego regulamin i umowa zawarta z Bankiem, które to dokumenty są do wglądu dla Nabywcy</w:t>
            </w:r>
          </w:p>
          <w:p w14:paraId="75641372" w14:textId="77777777" w:rsidR="00BC3604" w:rsidRPr="00800C88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00C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  <w:p w14:paraId="1B4AF6D9" w14:textId="77777777" w:rsidR="00BC3604" w:rsidRPr="00800C88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00C8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BC3604" w:rsidRPr="00E06B7E" w14:paraId="4F27F6AF" w14:textId="77777777" w:rsidTr="00E06B7E">
        <w:trPr>
          <w:trHeight w:val="293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7118" w14:textId="77777777" w:rsidR="00BC3604" w:rsidRPr="00E06B7E" w:rsidRDefault="00BC3604" w:rsidP="00BC3604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Nazwa instytucji zapewniającej bezpieczeństwo środków nabywcy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4EDA" w14:textId="2C6F5964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PKO BP SA</w:t>
            </w:r>
          </w:p>
        </w:tc>
      </w:tr>
      <w:tr w:rsidR="00BC3604" w:rsidRPr="00E06B7E" w14:paraId="3A7E2599" w14:textId="77777777" w:rsidTr="00E06B7E">
        <w:trPr>
          <w:trHeight w:val="488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6A38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Harmonogram przedsięwzięcia deweloperskiego lub zadania inwestycyjnego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42FD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I - 20 %</w:t>
            </w:r>
          </w:p>
          <w:p w14:paraId="1AF82930" w14:textId="586AB886" w:rsidR="00DE0D27" w:rsidRPr="00DE0D27" w:rsidRDefault="00DE0D2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</w:t>
            </w:r>
            <w:r w:rsidR="001E2D5A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, BUDYNEK 7</w:t>
            </w:r>
          </w:p>
          <w:p w14:paraId="03CDA840" w14:textId="77777777" w:rsidR="00BC3604" w:rsidRDefault="00BC3604" w:rsidP="00BC360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Przygotowanie inwestycji, projekt budowlany, pozwolenie na budowę</w:t>
            </w:r>
          </w:p>
          <w:p w14:paraId="03BC510B" w14:textId="12744E3D" w:rsidR="00BC3604" w:rsidRDefault="00BC3604" w:rsidP="00BC360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-Wykop, </w:t>
            </w:r>
            <w:r w:rsidR="00085E65">
              <w:rPr>
                <w:rFonts w:ascii="Times New Roman" w:eastAsia="Times New Roman" w:hAnsi="Times New Roman" w:cs="Times New Roman"/>
                <w:sz w:val="18"/>
              </w:rPr>
              <w:t>wymiana gruntu, przygotowanie podłoża pod posadzenie fundamentów budynku</w:t>
            </w:r>
          </w:p>
          <w:p w14:paraId="6A7DCE26" w14:textId="06D0D8E3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TERMIN REALIZACJI: </w:t>
            </w:r>
            <w:r w:rsid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28</w:t>
            </w: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.1</w:t>
            </w:r>
            <w:r w:rsid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1</w:t>
            </w: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</w:t>
            </w:r>
            <w:r w:rsid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</w:t>
            </w: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14:paraId="775A845F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6951CB5" w14:textId="77777777" w:rsidR="00BC3604" w:rsidRPr="00DE0D27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ETAP II- 20% </w:t>
            </w:r>
          </w:p>
          <w:p w14:paraId="738A8ABD" w14:textId="5B4F43C7" w:rsidR="00DE0D27" w:rsidRPr="00DE0D27" w:rsidRDefault="00DE0D2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6:</w:t>
            </w:r>
          </w:p>
          <w:p w14:paraId="017B30B0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ściany parteru, słupy, podciągi i strop nad parterem </w:t>
            </w:r>
          </w:p>
          <w:p w14:paraId="6E0776BF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ściany I piętra, słupy, podciągi i strop nad I piętrem</w:t>
            </w:r>
          </w:p>
          <w:p w14:paraId="175A2132" w14:textId="6B60D084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ściany II piętra, słupy, podciągi i strop nad II piętrem</w:t>
            </w:r>
          </w:p>
          <w:p w14:paraId="3C4A5EDF" w14:textId="77777777" w:rsidR="008C40A2" w:rsidRDefault="008C40A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14:paraId="62AE82A6" w14:textId="12EA2998" w:rsidR="00DE0D27" w:rsidRPr="00DE0D27" w:rsidRDefault="00DE0D2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7:</w:t>
            </w:r>
          </w:p>
          <w:p w14:paraId="044987E1" w14:textId="767E0A18" w:rsidR="00DE0D27" w:rsidRDefault="00DE0D2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ściany parteru, słupy, podciągi i strop nad parterem</w:t>
            </w:r>
          </w:p>
          <w:p w14:paraId="77B8365B" w14:textId="6A40FFC2" w:rsidR="00BC3604" w:rsidRPr="00DE0D27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TERMIN REALIZACJI: </w:t>
            </w:r>
            <w:r w:rsidR="00DE0D27"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31</w:t>
            </w: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.0</w:t>
            </w:r>
            <w:r w:rsidR="00DE0D27"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</w:t>
            </w: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</w:t>
            </w:r>
            <w:r w:rsidR="00DE0D27"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6</w:t>
            </w:r>
            <w:r w:rsid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r.</w:t>
            </w:r>
          </w:p>
          <w:p w14:paraId="710A2DED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E90DA74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E0D2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III - 10%</w:t>
            </w:r>
          </w:p>
          <w:p w14:paraId="42973C0E" w14:textId="384B3A9A" w:rsidR="00A73E12" w:rsidRDefault="00A73E1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6:</w:t>
            </w:r>
          </w:p>
          <w:p w14:paraId="4CE16F5E" w14:textId="7C59A62D" w:rsidR="00A73E12" w:rsidRPr="00DE0D27" w:rsidRDefault="00A73E1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- </w:t>
            </w:r>
            <w:r w:rsidRPr="00A73E12">
              <w:rPr>
                <w:rFonts w:ascii="Times New Roman" w:eastAsia="Times New Roman" w:hAnsi="Times New Roman" w:cs="Times New Roman"/>
                <w:sz w:val="18"/>
              </w:rPr>
              <w:t>ściany poddasza,</w:t>
            </w:r>
            <w:r w:rsidR="00C777A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A73E12">
              <w:rPr>
                <w:rFonts w:ascii="Times New Roman" w:eastAsia="Times New Roman" w:hAnsi="Times New Roman" w:cs="Times New Roman"/>
                <w:sz w:val="18"/>
              </w:rPr>
              <w:t>słupy poddasza,</w:t>
            </w:r>
            <w:r w:rsidR="00C777A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A73E12">
              <w:rPr>
                <w:rFonts w:ascii="Times New Roman" w:eastAsia="Times New Roman" w:hAnsi="Times New Roman" w:cs="Times New Roman"/>
                <w:sz w:val="18"/>
              </w:rPr>
              <w:t>podciągi poddasza</w:t>
            </w:r>
          </w:p>
          <w:p w14:paraId="061969A3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wentylacja grawitacyjna</w:t>
            </w:r>
          </w:p>
          <w:p w14:paraId="17F64F5C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konstrukcja dachu</w:t>
            </w:r>
          </w:p>
          <w:p w14:paraId="5F4F384A" w14:textId="36A140C6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ścianki działowe na wszystkich piętra</w:t>
            </w:r>
            <w:r w:rsidR="00A73E12">
              <w:rPr>
                <w:rFonts w:ascii="Times New Roman" w:eastAsia="Times New Roman" w:hAnsi="Times New Roman" w:cs="Times New Roman"/>
                <w:sz w:val="18"/>
              </w:rPr>
              <w:t>ch</w:t>
            </w:r>
          </w:p>
          <w:p w14:paraId="5C71FC0A" w14:textId="1123B1F0" w:rsidR="008858BC" w:rsidRDefault="008858BC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instalacje elektryczne-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oprzewodowanie</w:t>
            </w:r>
            <w:proofErr w:type="spellEnd"/>
          </w:p>
          <w:p w14:paraId="134D173A" w14:textId="3212F66C" w:rsidR="008858BC" w:rsidRDefault="008858BC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-instalacja sanitarna-piony</w:t>
            </w:r>
          </w:p>
          <w:p w14:paraId="37A78CD6" w14:textId="77777777" w:rsidR="008C40A2" w:rsidRDefault="008C40A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14:paraId="7B8918F9" w14:textId="0C2662C3" w:rsidR="00A73E12" w:rsidRDefault="00A73E1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A73E12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7:</w:t>
            </w:r>
          </w:p>
          <w:p w14:paraId="4747EC8C" w14:textId="1A949B91" w:rsidR="00A73E12" w:rsidRPr="00250C38" w:rsidRDefault="00A73E1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- </w:t>
            </w:r>
            <w:r w:rsidRPr="00250C38">
              <w:rPr>
                <w:rFonts w:ascii="Times New Roman" w:eastAsia="Times New Roman" w:hAnsi="Times New Roman" w:cs="Times New Roman"/>
                <w:sz w:val="18"/>
              </w:rPr>
              <w:t>ściany I piętra, słupy, podciągi i strop nad I piętrem</w:t>
            </w:r>
          </w:p>
          <w:p w14:paraId="4D3350C5" w14:textId="1A94F8AA" w:rsidR="00A73E12" w:rsidRPr="00250C38" w:rsidRDefault="00A73E1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250C38">
              <w:rPr>
                <w:rFonts w:ascii="Times New Roman" w:eastAsia="Times New Roman" w:hAnsi="Times New Roman" w:cs="Times New Roman"/>
                <w:sz w:val="18"/>
              </w:rPr>
              <w:t>- ściany II piętra, słupy, podciągi i strop nad II piętrem</w:t>
            </w:r>
          </w:p>
          <w:p w14:paraId="7D2F4DBD" w14:textId="2003B4C3" w:rsidR="00BC3604" w:rsidRPr="00A73E12" w:rsidRDefault="00BC3604" w:rsidP="00C777A9">
            <w:pPr>
              <w:widowControl w:val="0"/>
              <w:tabs>
                <w:tab w:val="center" w:pos="33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A73E12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TERMIN REALIZACJI: </w:t>
            </w:r>
            <w:r w:rsidR="00A73E12" w:rsidRPr="00A73E12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29.05.2026</w:t>
            </w:r>
            <w:r w:rsidR="00C777A9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</w:t>
            </w:r>
            <w:r w:rsidR="00C777A9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ab/>
            </w:r>
          </w:p>
          <w:p w14:paraId="1AC64A37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419F1E1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250C38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IV - 10%</w:t>
            </w:r>
          </w:p>
          <w:p w14:paraId="32610CAC" w14:textId="00BBCBA4" w:rsidR="00BC3604" w:rsidRPr="00250C38" w:rsidRDefault="00250C38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6:</w:t>
            </w:r>
          </w:p>
          <w:p w14:paraId="41B39408" w14:textId="259CEFCA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="006D2C77">
              <w:rPr>
                <w:rFonts w:ascii="Times New Roman" w:eastAsia="Times New Roman" w:hAnsi="Times New Roman" w:cs="Times New Roman"/>
                <w:sz w:val="18"/>
              </w:rPr>
              <w:t>pokrycie dachu</w:t>
            </w:r>
          </w:p>
          <w:p w14:paraId="1061474E" w14:textId="7FF2427F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tynki</w:t>
            </w:r>
          </w:p>
          <w:p w14:paraId="44C2B697" w14:textId="5ACBD8F7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stolarka okienna – bez stolarki aluminiowej ( drzwi główne wejściowe)</w:t>
            </w:r>
          </w:p>
          <w:p w14:paraId="2142C057" w14:textId="4B7E90DC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BDD4A76" w14:textId="3217DF23" w:rsidR="007B191B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7:</w:t>
            </w:r>
          </w:p>
          <w:p w14:paraId="55DFD933" w14:textId="2430B381" w:rsidR="006D2C77" w:rsidRPr="007B191B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- wentylacja grawitacyjna</w:t>
            </w:r>
          </w:p>
          <w:p w14:paraId="71505A2D" w14:textId="0A0C6914" w:rsidR="007B191B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- </w:t>
            </w:r>
            <w:r w:rsidRPr="007B191B">
              <w:rPr>
                <w:rFonts w:ascii="Times New Roman" w:eastAsia="Times New Roman" w:hAnsi="Times New Roman" w:cs="Times New Roman"/>
                <w:sz w:val="18"/>
              </w:rPr>
              <w:t>ściany poddasza, słupy poddasza, podciągi poddasza</w:t>
            </w:r>
          </w:p>
          <w:p w14:paraId="22532E26" w14:textId="10ED91D4" w:rsidR="006D2C77" w:rsidRPr="007B191B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ścianki działowe na wszystkich piętrach </w:t>
            </w:r>
          </w:p>
          <w:p w14:paraId="18D97D62" w14:textId="6834849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TERMIN REALIZACJI: </w:t>
            </w:r>
            <w:r w:rsidR="006D2C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30</w:t>
            </w: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.0</w:t>
            </w:r>
            <w:r w:rsidR="006D2C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8</w:t>
            </w: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</w:t>
            </w:r>
            <w:r w:rsidR="007B191B"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6</w:t>
            </w:r>
            <w:r w:rsidR="00C777A9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</w:t>
            </w:r>
          </w:p>
          <w:p w14:paraId="41809633" w14:textId="336ABF97" w:rsidR="007B191B" w:rsidRPr="007B191B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14:paraId="74A618CB" w14:textId="77777777" w:rsidR="006E0977" w:rsidRPr="006E0977" w:rsidRDefault="006E09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6E09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V-10%</w:t>
            </w:r>
          </w:p>
          <w:p w14:paraId="1FE9F35E" w14:textId="77777777" w:rsidR="006E0977" w:rsidRDefault="006E09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E09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</w:t>
            </w:r>
            <w:r>
              <w:rPr>
                <w:rFonts w:ascii="Times New Roman" w:eastAsia="Times New Roman" w:hAnsi="Times New Roman" w:cs="Times New Roman"/>
                <w:sz w:val="18"/>
              </w:rPr>
              <w:t>:</w:t>
            </w:r>
          </w:p>
          <w:p w14:paraId="55E67683" w14:textId="0DDD11BA" w:rsidR="006E0977" w:rsidRDefault="006E09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="006D2C77">
              <w:rPr>
                <w:rFonts w:ascii="Times New Roman" w:eastAsia="Times New Roman" w:hAnsi="Times New Roman" w:cs="Times New Roman"/>
                <w:sz w:val="18"/>
              </w:rPr>
              <w:t>instalacja kanalizacji i wodna, c.o. bez grzejników</w:t>
            </w:r>
          </w:p>
          <w:p w14:paraId="54B134BA" w14:textId="77777777" w:rsidR="006E0977" w:rsidRDefault="006E09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1B43962" w14:textId="651794B8" w:rsidR="006E0977" w:rsidRDefault="006E09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6E09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7</w:t>
            </w:r>
          </w:p>
          <w:p w14:paraId="43CEF446" w14:textId="17BB3BDE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- </w:t>
            </w:r>
            <w:r w:rsidRPr="006D2C77">
              <w:rPr>
                <w:rFonts w:ascii="Times New Roman" w:eastAsia="Times New Roman" w:hAnsi="Times New Roman" w:cs="Times New Roman"/>
                <w:sz w:val="18"/>
              </w:rPr>
              <w:t>konstrukcja dachu</w:t>
            </w:r>
          </w:p>
          <w:p w14:paraId="2F27E82B" w14:textId="60ACBA2D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pokrycie dachu</w:t>
            </w:r>
          </w:p>
          <w:p w14:paraId="10F0D43A" w14:textId="4798FB86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 xml:space="preserve">- instalacje </w:t>
            </w:r>
            <w:proofErr w:type="spellStart"/>
            <w:r w:rsidRPr="006D2C77">
              <w:rPr>
                <w:rFonts w:ascii="Times New Roman" w:eastAsia="Times New Roman" w:hAnsi="Times New Roman" w:cs="Times New Roman"/>
                <w:sz w:val="18"/>
              </w:rPr>
              <w:t>elektryczne-oprzewodowanie</w:t>
            </w:r>
            <w:proofErr w:type="spellEnd"/>
          </w:p>
          <w:p w14:paraId="490AAFA4" w14:textId="3426B3A1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instalacja sanitarna piony</w:t>
            </w:r>
          </w:p>
          <w:p w14:paraId="7B76631D" w14:textId="7D8BC924" w:rsidR="006E0977" w:rsidRDefault="006E09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6E09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TERMIN REALIZACJI: 30.</w:t>
            </w:r>
            <w:r w:rsidR="006D2C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10</w:t>
            </w:r>
            <w:r w:rsidRPr="006E09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</w:t>
            </w:r>
            <w:r w:rsidR="003450C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6r</w:t>
            </w:r>
          </w:p>
          <w:p w14:paraId="6AABDFC8" w14:textId="2AF1D5D0" w:rsidR="00BC3604" w:rsidRPr="007B191B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6E09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br/>
            </w: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V</w:t>
            </w:r>
            <w:r w:rsid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I</w:t>
            </w: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 - 10%</w:t>
            </w:r>
          </w:p>
          <w:p w14:paraId="674226A1" w14:textId="0C447509" w:rsidR="007B191B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6:</w:t>
            </w:r>
          </w:p>
          <w:p w14:paraId="6AE6E6EF" w14:textId="3FB33330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lastRenderedPageBreak/>
              <w:t xml:space="preserve">- </w:t>
            </w:r>
            <w:r w:rsidRPr="006D2C77">
              <w:rPr>
                <w:rFonts w:ascii="Times New Roman" w:eastAsia="Times New Roman" w:hAnsi="Times New Roman" w:cs="Times New Roman"/>
                <w:sz w:val="18"/>
              </w:rPr>
              <w:t>elewacja</w:t>
            </w:r>
          </w:p>
          <w:p w14:paraId="47222D90" w14:textId="798D12B2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stolarka aluminiowa drzwi zewnętrzne</w:t>
            </w:r>
          </w:p>
          <w:p w14:paraId="60075626" w14:textId="1C9DE17C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docieplenie dachu</w:t>
            </w:r>
          </w:p>
          <w:p w14:paraId="014C0B54" w14:textId="16BA059D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posadzki mieszkania</w:t>
            </w:r>
          </w:p>
          <w:p w14:paraId="41E943A6" w14:textId="2578E121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drzwi wejściowe do mieszkań</w:t>
            </w:r>
          </w:p>
          <w:p w14:paraId="22ADE68D" w14:textId="3F19A295" w:rsidR="007B191B" w:rsidRPr="006D2C77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B091DB5" w14:textId="1082D317" w:rsidR="007B191B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7:</w:t>
            </w:r>
          </w:p>
          <w:p w14:paraId="0236EB3D" w14:textId="39B67473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- </w:t>
            </w:r>
            <w:r w:rsidRPr="006D2C77">
              <w:rPr>
                <w:rFonts w:ascii="Times New Roman" w:eastAsia="Times New Roman" w:hAnsi="Times New Roman" w:cs="Times New Roman"/>
                <w:sz w:val="18"/>
              </w:rPr>
              <w:t>tynki</w:t>
            </w:r>
          </w:p>
          <w:p w14:paraId="7ACD82CF" w14:textId="6D40C8B7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stolarka okienna- bez stolarki aluminiowej ( drzwi główne wejściowe)</w:t>
            </w:r>
          </w:p>
          <w:p w14:paraId="4B385CC5" w14:textId="38BFDFB4" w:rsidR="006D2C77" w:rsidRP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6D2C77">
              <w:rPr>
                <w:rFonts w:ascii="Times New Roman" w:eastAsia="Times New Roman" w:hAnsi="Times New Roman" w:cs="Times New Roman"/>
                <w:sz w:val="18"/>
              </w:rPr>
              <w:t>- instalacja kanalizacji i wodna, c.o. bez grzejników</w:t>
            </w:r>
          </w:p>
          <w:p w14:paraId="151F9ED3" w14:textId="05579B80" w:rsidR="00BC3604" w:rsidRPr="007B191B" w:rsidRDefault="007B191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TERMIN REALIZACJI</w:t>
            </w:r>
            <w:r w:rsidR="00BC3604" w:rsidRPr="007B191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: 3</w:t>
            </w:r>
            <w:r w:rsidR="006D2C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1</w:t>
            </w:r>
            <w:r w:rsidR="003011E8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</w:t>
            </w:r>
            <w:r w:rsidR="006D2C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01</w:t>
            </w:r>
            <w:r w:rsidR="003011E8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</w:t>
            </w:r>
            <w:r w:rsidR="006D2C77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7</w:t>
            </w:r>
            <w:r w:rsidR="00C777A9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</w:t>
            </w:r>
          </w:p>
          <w:p w14:paraId="791CBDD2" w14:textId="77777777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EAB11D4" w14:textId="0A94F900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495FBF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VI</w:t>
            </w:r>
            <w:r w:rsid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I</w:t>
            </w:r>
            <w:r w:rsidRPr="00495FBF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 - 10%</w:t>
            </w:r>
          </w:p>
          <w:p w14:paraId="4AFB9E53" w14:textId="649C3A09" w:rsidR="00495FBF" w:rsidRDefault="00495FBF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</w:t>
            </w:r>
          </w:p>
          <w:p w14:paraId="610F7987" w14:textId="0B809A6F" w:rsid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D848DB"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="006D2C77">
              <w:rPr>
                <w:rFonts w:ascii="Times New Roman" w:eastAsia="Times New Roman" w:hAnsi="Times New Roman" w:cs="Times New Roman"/>
                <w:sz w:val="18"/>
              </w:rPr>
              <w:t>balustrady</w:t>
            </w:r>
          </w:p>
          <w:p w14:paraId="2EC61907" w14:textId="14B4409E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wykończenie części wspólnych</w:t>
            </w:r>
          </w:p>
          <w:p w14:paraId="75DDFB57" w14:textId="46E1097A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sieci sanitarna i deszczowa</w:t>
            </w:r>
          </w:p>
          <w:p w14:paraId="64E489F1" w14:textId="77777777" w:rsid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14:paraId="35C10F7E" w14:textId="4DDE515F" w:rsidR="00D848DB" w:rsidRP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7:</w:t>
            </w:r>
          </w:p>
          <w:p w14:paraId="6C9386EA" w14:textId="5794AF6C" w:rsid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="006D2C77">
              <w:rPr>
                <w:rFonts w:ascii="Times New Roman" w:eastAsia="Times New Roman" w:hAnsi="Times New Roman" w:cs="Times New Roman"/>
                <w:sz w:val="18"/>
              </w:rPr>
              <w:t>stolarka aluminiowa drzwi zewnętrzne</w:t>
            </w:r>
          </w:p>
          <w:p w14:paraId="15E24740" w14:textId="37EEB767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docieplenie dachu</w:t>
            </w:r>
          </w:p>
          <w:p w14:paraId="553AE67D" w14:textId="182687BF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posadzki mieszkania</w:t>
            </w:r>
          </w:p>
          <w:p w14:paraId="3C7B76A1" w14:textId="746CF0B6" w:rsidR="006D2C77" w:rsidRDefault="006D2C77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drzwi wejściowe </w:t>
            </w:r>
            <w:r w:rsidR="00971BDB">
              <w:rPr>
                <w:rFonts w:ascii="Times New Roman" w:eastAsia="Times New Roman" w:hAnsi="Times New Roman" w:cs="Times New Roman"/>
                <w:sz w:val="18"/>
              </w:rPr>
              <w:t>do mieszkań</w:t>
            </w:r>
          </w:p>
          <w:p w14:paraId="56A0DE86" w14:textId="4EC69BD9" w:rsidR="00971BDB" w:rsidRDefault="00971B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balustrady</w:t>
            </w:r>
          </w:p>
          <w:p w14:paraId="56DD46AE" w14:textId="612012C3" w:rsidR="00971BDB" w:rsidRDefault="00971B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wykończenie części wspólnych</w:t>
            </w:r>
          </w:p>
          <w:p w14:paraId="0188F855" w14:textId="52816035" w:rsidR="00D848DB" w:rsidRP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TERMIN REALIZACJI: 3</w:t>
            </w:r>
            <w:r w:rsidR="00971B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1</w:t>
            </w:r>
            <w:r w:rsidRP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</w:t>
            </w:r>
            <w:r w:rsidR="00971B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03</w:t>
            </w:r>
            <w:r w:rsidRP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</w:t>
            </w:r>
            <w:r w:rsidR="00971B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7</w:t>
            </w:r>
            <w:r w:rsidRPr="00D848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</w:t>
            </w:r>
          </w:p>
          <w:p w14:paraId="1495A114" w14:textId="77777777" w:rsidR="00D848DB" w:rsidRP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14:paraId="0539B6D8" w14:textId="77C3F245" w:rsidR="00D848DB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B953E4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ETAP VIII</w:t>
            </w:r>
            <w:r w:rsidR="00B953E4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 – 10%</w:t>
            </w:r>
          </w:p>
          <w:p w14:paraId="10A7B50D" w14:textId="77777777" w:rsidR="008C40A2" w:rsidRPr="00B953E4" w:rsidRDefault="008C40A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  <w:p w14:paraId="4D8B93B8" w14:textId="77777777" w:rsidR="00BE5A44" w:rsidRDefault="00D848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BE5A44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BUDYNEK 6:</w:t>
            </w:r>
          </w:p>
          <w:p w14:paraId="208D24ED" w14:textId="56131B3A" w:rsidR="00BC3604" w:rsidRDefault="00BE5A4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  <w:r w:rsidR="00BC360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71BDB">
              <w:rPr>
                <w:rFonts w:ascii="Times New Roman" w:eastAsia="Times New Roman" w:hAnsi="Times New Roman" w:cs="Times New Roman"/>
                <w:sz w:val="18"/>
              </w:rPr>
              <w:t>zagospodarowanie terenu</w:t>
            </w:r>
          </w:p>
          <w:p w14:paraId="796571B3" w14:textId="01D9F4D2" w:rsidR="00971BDB" w:rsidRPr="00971BDB" w:rsidRDefault="00971B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- </w:t>
            </w:r>
            <w:r w:rsidRPr="00971BDB">
              <w:rPr>
                <w:rFonts w:ascii="Times New Roman" w:eastAsia="Times New Roman" w:hAnsi="Times New Roman" w:cs="Times New Roman"/>
                <w:sz w:val="18"/>
              </w:rPr>
              <w:t>węzeł cieplny</w:t>
            </w:r>
          </w:p>
          <w:p w14:paraId="7066B4B0" w14:textId="6EBD3D4E" w:rsidR="00971BDB" w:rsidRDefault="00971B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971BDB">
              <w:rPr>
                <w:rFonts w:ascii="Times New Roman" w:eastAsia="Times New Roman" w:hAnsi="Times New Roman" w:cs="Times New Roman"/>
                <w:sz w:val="18"/>
              </w:rPr>
              <w:t>- uzyskanie pozwolenia na użytkowanie</w:t>
            </w:r>
          </w:p>
          <w:p w14:paraId="2F455901" w14:textId="77777777" w:rsidR="008C40A2" w:rsidRPr="00971BDB" w:rsidRDefault="008C40A2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338FC4C" w14:textId="677574C3" w:rsidR="00495FBF" w:rsidRPr="00495FBF" w:rsidRDefault="00495FBF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495FBF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 xml:space="preserve">BUDYNEK 7 </w:t>
            </w:r>
          </w:p>
          <w:p w14:paraId="2C0738A6" w14:textId="0A8E2EB7" w:rsidR="00495FBF" w:rsidRDefault="00495FBF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="00971BDB">
              <w:rPr>
                <w:rFonts w:ascii="Times New Roman" w:eastAsia="Times New Roman" w:hAnsi="Times New Roman" w:cs="Times New Roman"/>
                <w:sz w:val="18"/>
              </w:rPr>
              <w:t>zagospodarowanie terenu</w:t>
            </w:r>
          </w:p>
          <w:p w14:paraId="7E8CE57A" w14:textId="0E3D777B" w:rsidR="00971BDB" w:rsidRDefault="00971B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sieci sanitarna i deszczowa</w:t>
            </w:r>
          </w:p>
          <w:p w14:paraId="6B806B97" w14:textId="1B11FB6B" w:rsidR="00971BDB" w:rsidRDefault="00971BDB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uzyskanie pozwolenia na użytkowanie</w:t>
            </w:r>
          </w:p>
          <w:p w14:paraId="046C988D" w14:textId="07E7A417" w:rsidR="00495FBF" w:rsidRPr="00495FBF" w:rsidRDefault="00495FBF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495FBF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TERMIN REALIZACJI: 30.0</w:t>
            </w:r>
            <w:r w:rsidR="00971BDB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6</w:t>
            </w:r>
            <w:r w:rsidRPr="00495FBF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.2027</w:t>
            </w:r>
            <w:r w:rsidR="003450C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r</w:t>
            </w:r>
          </w:p>
          <w:p w14:paraId="61CE6DD0" w14:textId="158EED94" w:rsidR="00BC3604" w:rsidRDefault="00BC3604" w:rsidP="00BC36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50ACD98" w14:textId="0074E935" w:rsidR="00BC3604" w:rsidRPr="00E06B7E" w:rsidRDefault="00BC3604" w:rsidP="00971B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C3604" w:rsidRPr="00E06B7E" w14:paraId="178B1F03" w14:textId="77777777" w:rsidTr="00E06B7E">
        <w:trPr>
          <w:trHeight w:val="292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52F48" w14:textId="77777777" w:rsidR="00BC3604" w:rsidRPr="00E06B7E" w:rsidRDefault="00BC3604" w:rsidP="00BC3604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Dopuszczenie waloryzacji ceny oraz określenie zasad waloryzacji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0F904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</w:rPr>
              <w:t>Deweloper ma prawo do zmiany wysokości ceny całkowitej lub jej poszczególnych</w:t>
            </w:r>
          </w:p>
          <w:p w14:paraId="64CDC35A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elementów określonych w umowie deweloperskiej o kwotę wynikającą z naliczenia podatku</w:t>
            </w:r>
          </w:p>
          <w:p w14:paraId="44CC36AD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VAT większego niż obowiązujący w dniu podpisania umowy deweloperskiej. Deweloper</w:t>
            </w:r>
          </w:p>
          <w:p w14:paraId="695A62A9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powiadomi Nabywcę o takiej zmianie, wskazując jednocześnie nową cenę całkowitą.</w:t>
            </w:r>
          </w:p>
          <w:p w14:paraId="4B87E91A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Na ustalenie ostatecznej ceny sprzedaży mają wpływ:</w:t>
            </w:r>
          </w:p>
          <w:p w14:paraId="38066004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1) powstałe ze względów technologicznych w związku z realizacją prac budowlanych różnice</w:t>
            </w:r>
          </w:p>
          <w:p w14:paraId="679E3D90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obmiarowe nie przekraczające 2% pomiędzy powierzchnią projektowaną budynku a jego</w:t>
            </w:r>
          </w:p>
          <w:p w14:paraId="3CAC9B6C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powierzchnią użytkową rzeczywistą, stwierdzoną na podstawie obmiarów powykonawczych,</w:t>
            </w:r>
          </w:p>
          <w:p w14:paraId="44D35D78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wykonanych po zakończeniu prac; taka różnica nie będzie traktowana jako wada przedmiotu</w:t>
            </w:r>
          </w:p>
          <w:p w14:paraId="7BB59942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umowy, a cena będzie podlegała odpowiedniej waloryzacji zgodnie z poniższymi</w:t>
            </w:r>
          </w:p>
          <w:p w14:paraId="00C582EC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postanowieniami,</w:t>
            </w:r>
          </w:p>
          <w:p w14:paraId="343C5AA5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2) wprowadzone przez nabywcę zmiany aranżacyjne.</w:t>
            </w:r>
          </w:p>
          <w:p w14:paraId="0A6E4DA7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W przypadku, gdy rzeczywista powierzchnia użytkowa budynku będzie mniejsza od</w:t>
            </w:r>
          </w:p>
          <w:p w14:paraId="44A5B940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powierzchni projektowanej o nie więcej niż 2%, wówczas cena zostanie</w:t>
            </w:r>
          </w:p>
          <w:p w14:paraId="24C0A993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zmniejszona z uwzględnieniem ceny za 1 m² powierzchni użytkowej budynku.</w:t>
            </w:r>
          </w:p>
          <w:p w14:paraId="0E363BFB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W przypadku, gdy rzeczywista powierzchnia użytkowa budynku będzie większa od</w:t>
            </w:r>
          </w:p>
          <w:p w14:paraId="51A7BBEA" w14:textId="77777777" w:rsidR="00BC3604" w:rsidRDefault="00BC3604" w:rsidP="00BC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powierzchni projektowanej, wówczas nabywca nie będzie zobowiązany do dokonywania</w:t>
            </w:r>
          </w:p>
          <w:p w14:paraId="6EA3A8AE" w14:textId="2AE0CE89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żadnych dopłat tytułem ceny.</w:t>
            </w:r>
          </w:p>
        </w:tc>
      </w:tr>
      <w:tr w:rsidR="00BC3604" w:rsidRPr="00E06B7E" w14:paraId="1643084C" w14:textId="77777777" w:rsidTr="00E06B7E"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7D0C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 xml:space="preserve">WARUNKI ODSTĄPIENIA OD UMOWY DEWELOPERSKIEJ LUB UMOWY, O KTÓREJ MOWA W ART. 2 UST. 1 PKT 2, 3 LUB 5 USTAWY Z DNIA 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20 MAJA 2021 R.</w:t>
            </w: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t xml:space="preserve"> O OCHRONIE PRAW NABYWCY LOKALU MIESZKALNEGO LUB DOMU JEDNORODZINNEGO ORAZ DEWELOPERSKIM FUNDUSZU GWARANCYJNYM</w:t>
            </w:r>
          </w:p>
          <w:p w14:paraId="38970FB9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BC3604" w:rsidRPr="00E06B7E" w14:paraId="110B1FEC" w14:textId="77777777" w:rsidTr="00E06B7E">
        <w:trPr>
          <w:trHeight w:val="1512"/>
        </w:trPr>
        <w:tc>
          <w:tcPr>
            <w:tcW w:w="2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0827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Warunki na jakich można odstąpić od umowy deweloperskiej lub jednej z umów, o których mowa w art. 2 ust. 1 pkt 2, 3 lub 5 ustawy z dnia 20 maja 2021 r. o ochronie praw nabywcy lokalu mieszkalnego lub domu jednorodzinnego oraz Deweloperskim Funduszu Gwarancyjnym</w:t>
            </w:r>
          </w:p>
        </w:tc>
        <w:tc>
          <w:tcPr>
            <w:tcW w:w="6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7530" w14:textId="77FD2688" w:rsidR="00BC3604" w:rsidRDefault="00BC3604" w:rsidP="00BC3604">
            <w:pPr>
              <w:numPr>
                <w:ilvl w:val="0"/>
                <w:numId w:val="8"/>
              </w:numPr>
              <w:tabs>
                <w:tab w:val="right" w:leader="hyphen" w:pos="8505"/>
              </w:tabs>
              <w:suppressAutoHyphens/>
              <w:spacing w:before="13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Nabywcy przysługuje prawo odstąpienia od niniejszej umowy w przypadkach:</w:t>
            </w:r>
          </w:p>
          <w:p w14:paraId="65D9A261" w14:textId="0A1C06B0" w:rsidR="00BC3604" w:rsidRDefault="00BC3604" w:rsidP="00BC3604">
            <w:pPr>
              <w:numPr>
                <w:ilvl w:val="0"/>
                <w:numId w:val="9"/>
              </w:numPr>
              <w:tabs>
                <w:tab w:val="left" w:pos="0"/>
                <w:tab w:val="right" w:leader="hyphen" w:pos="8505"/>
              </w:tabs>
              <w:suppressAutoHyphens/>
              <w:spacing w:after="0" w:line="240" w:lineRule="auto"/>
              <w:ind w:left="851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30F44">
              <w:rPr>
                <w:rFonts w:ascii="Times New Roman" w:eastAsia="Times New Roman" w:hAnsi="Times New Roman" w:cs="Times New Roman"/>
                <w:sz w:val="20"/>
              </w:rPr>
              <w:t>w wymienionych w art. 43 ust. 1 pkt 1) – 12) Ustawy deweloperskiej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 terminie 30 dni od jej zawarcia, tj.:</w:t>
            </w:r>
          </w:p>
          <w:p w14:paraId="69374B76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1" w:after="0" w:line="249" w:lineRule="auto"/>
              <w:ind w:left="641" w:right="121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jeżeli umowa deweloperska albo umowa, o której mowa w art. 2 ust. 1 pkt 2, 3 lub 5, nie zawiera odpowiednio elementów, o których mowa w art. 35, albo elementów, o których mowa w art.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36 powołanej wyżej ustawy;</w:t>
            </w:r>
          </w:p>
          <w:p w14:paraId="0956E11C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2" w:after="0" w:line="249" w:lineRule="auto"/>
              <w:ind w:left="641" w:right="118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jeżeli informacje zawarte w umowie deweloperskiej albo umowie, o której mowa w art. 2 ust. 1 pkt 2, 3 lub 5, nie są zgodne z informacjami zawartymi w prospekcie informacyjnym lub jego załącznikach, z wyjątkiem zmian, o których mowa w art. 35 ust.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2 wyżej powołanej ustawy;</w:t>
            </w:r>
          </w:p>
          <w:p w14:paraId="6506B095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3" w:after="0" w:line="249" w:lineRule="auto"/>
              <w:ind w:left="641" w:right="117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jeżeli deweloper nie doręczył zgodnie z art. 21 lub art. 22 powołanej wyżej ustawy, prospektu informacyjnego wraz z załącznikami lub informacji o zmianie danych lub informacji zawartych w prospekcie informacyjnym lub jego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załącznikach;</w:t>
            </w:r>
          </w:p>
          <w:p w14:paraId="4CB133EC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1" w:after="0" w:line="249" w:lineRule="auto"/>
              <w:ind w:left="641" w:right="120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jeżeli dane lub informacje zawarte w prospekcie informacyjnym lub jego załącznikach, na podstawie których zawarto umowę deweloperską albo umowę, o której mowa w art. 2 ust. 1 pkt 2, 3 lub 5 powołanej wyżej ustawy, są niezgodne ze stanem faktycznym lub prawnym w dniu zawarcia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umowy;</w:t>
            </w:r>
          </w:p>
          <w:p w14:paraId="4521BEE0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3" w:after="0" w:line="249" w:lineRule="auto"/>
              <w:ind w:left="641" w:right="119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jeżeli prospekt informacyjny,  na  podstawie którego  zawarto  umowę deweloperską  albo  umowę, o której  mowa  w art. 2 ust. 1 pkt 2, 3 lub 5 wyżej powołanej ustawy, nie zawiera danych lub informacji określonych we wzorze prospektu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informacyjnego;</w:t>
            </w:r>
          </w:p>
          <w:p w14:paraId="3AA45E8F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3" w:after="0" w:line="249" w:lineRule="auto"/>
              <w:ind w:left="641" w:right="119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przypadku nie przeniesienia na nabywcę praw wynikających z umowy deweloperskiej albo umowy, o której mowa w art. 2 ust. 1 pkt 2, 3 lub 5 wyżej powołanej ustawy, w terminie wynikającym z tych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umów; przed skorzystaniem z prawa odstąpienia od umowy Nabywca jest zobowiązany wyznaczyć Deweloperowi 120 - dniowy termin na przeniesienie tego prawa, a w razie bezskutecznego upływu wyznaczonego terminu będzie uprawniony do odstąpienia od umowy;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Nabywca zachowuje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roszczenie z tytułu kary umownej za okres opóźnienia. </w:t>
            </w:r>
          </w:p>
          <w:p w14:paraId="4ECC5CDB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3" w:after="0" w:line="249" w:lineRule="auto"/>
              <w:ind w:left="641" w:right="119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przypadku gdy Deweloper nie zawrze umowy mieszkaniowego rachunku powierniczego z innym bankiem w trybie i terminie, o których mowa w art. 10 ust. 1 Ustawy Deweloperskiej</w:t>
            </w:r>
          </w:p>
          <w:p w14:paraId="11130D49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3" w:after="0" w:line="249" w:lineRule="auto"/>
              <w:ind w:left="641" w:right="119" w:hanging="420"/>
              <w:jc w:val="both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>w przypadku gdy deweloper nie posiada zgody wierzyciela hipotecznego lub zobowiązania do jej udzielenia, o których mowa w 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shd w:val="clear" w:color="auto" w:fill="FFFFFF"/>
                </w:rPr>
                <w:t>art. 25 ust. 1 pkt 1 lub 2</w:t>
              </w:r>
            </w:hyperlink>
          </w:p>
          <w:p w14:paraId="22F16730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3" w:after="0" w:line="249" w:lineRule="auto"/>
              <w:ind w:left="641" w:right="119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przypadku niewykonania przez Dewelopera obowiązku, o którym mowa w art. 12 ust. 2 ustawy deweloperskiej, w terminie określonym w tym przepisie</w:t>
            </w:r>
            <w:r>
              <w:rPr>
                <w:rFonts w:ascii="Palatino Linotype" w:eastAsia="Palatino Linotype" w:hAnsi="Palatino Linotype" w:cs="Palatino Linotype"/>
                <w:sz w:val="23"/>
              </w:rPr>
              <w:t>,</w:t>
            </w:r>
          </w:p>
          <w:p w14:paraId="221062B9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2" w:after="0" w:line="249" w:lineRule="auto"/>
              <w:ind w:left="641" w:right="123" w:hanging="4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przypadku nieusunięcia przez dewelopera wady istotnej lokalu mieszkalnego albo domu jednorodzinnego na zasadach określonych w art. 41 ust.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11 wyżej powołanej ustawy;</w:t>
            </w:r>
          </w:p>
          <w:p w14:paraId="69A81537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22" w:after="0" w:line="240" w:lineRule="auto"/>
              <w:ind w:left="641" w:hanging="42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przypadku stwierdzenia przez rzeczoznawcę istnienia wady istotnej, o którym mowa w art. 41 ust.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15 wyżej powołanej ustawy;</w:t>
            </w:r>
          </w:p>
          <w:p w14:paraId="7042E027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30" w:after="0" w:line="240" w:lineRule="auto"/>
              <w:ind w:left="641" w:hanging="42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jeżeli syndyk zażądał wykonania umowy na podstawie art. 98 ustawy z dnia 28 lutego 2003 r. – Prawo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upadłościowe.</w:t>
            </w:r>
          </w:p>
          <w:p w14:paraId="509E3E10" w14:textId="101D53EF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30" w:after="0" w:line="240" w:lineRule="auto"/>
              <w:ind w:left="641" w:hanging="42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zmiany wysokości stawki </w:t>
            </w:r>
            <w:r w:rsidRPr="00830F44">
              <w:rPr>
                <w:rFonts w:ascii="Times New Roman" w:eastAsia="Times New Roman" w:hAnsi="Times New Roman" w:cs="Times New Roman"/>
                <w:sz w:val="20"/>
              </w:rPr>
              <w:t>podatku Vat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- w terminie 30 dni od dnia otrzymania od dewelopera informacji o zmianie stawki podatku Vat i zmianie ceny</w:t>
            </w:r>
          </w:p>
          <w:p w14:paraId="61BFDC6E" w14:textId="77777777" w:rsidR="00BC3604" w:rsidRDefault="00BC3604" w:rsidP="00BC3604">
            <w:pPr>
              <w:numPr>
                <w:ilvl w:val="0"/>
                <w:numId w:val="10"/>
              </w:numPr>
              <w:tabs>
                <w:tab w:val="left" w:pos="642"/>
              </w:tabs>
              <w:spacing w:before="130" w:after="0" w:line="240" w:lineRule="auto"/>
              <w:ind w:left="641" w:hanging="42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zmniejszenia powierzchni  ponad 2%.- w terminie 30 dni od dnia otrzymania zawiadomienia o dokonanej przez uprawnioną osobę inwentaryzacji powykonawczej lokali oraz Nieruchomości Wspólnej i zmniejszeniu rzeczywistej powierzchni użytkowej lokalu , w stosunku do powierzchni projektowanej o więcej niż 2%.</w:t>
            </w:r>
          </w:p>
          <w:p w14:paraId="18784207" w14:textId="77777777" w:rsidR="00BC3604" w:rsidRDefault="00BC3604" w:rsidP="00BC3604">
            <w:pPr>
              <w:tabs>
                <w:tab w:val="right" w:leader="hyphen" w:pos="85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889C6C1" w14:textId="77777777" w:rsidR="00BC3604" w:rsidRDefault="00BC3604" w:rsidP="00BC3604">
            <w:pPr>
              <w:numPr>
                <w:ilvl w:val="0"/>
                <w:numId w:val="11"/>
              </w:numPr>
              <w:tabs>
                <w:tab w:val="left" w:pos="842"/>
              </w:tabs>
              <w:spacing w:before="123" w:after="0" w:line="249" w:lineRule="auto"/>
              <w:ind w:left="720" w:right="116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Deweloper ma prawo odstąpić od umowy deweloperskiej albo umowy, o której mowa w art. 2 ust. 1 pkt 2, 3 lub 5 Ustawy Deweloperskiej, w przypadku niespełnienia przez nabywcę świadczenia pieniężnego w terminie lub wysokości określonych w umowie, mimo wezwania nabywcy w formie pisemnej do uiszczenia zaległych kwot w terminie 30 dni od dnia doręczenia wezwania, chyba że niespełnienie przez nabywcę świadczenia pieniężnego jest spowodowane działaniem siły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wyższej.</w:t>
            </w:r>
          </w:p>
          <w:p w14:paraId="389ACD81" w14:textId="77777777" w:rsidR="00BC3604" w:rsidRDefault="00BC3604" w:rsidP="00BC3604">
            <w:pPr>
              <w:numPr>
                <w:ilvl w:val="0"/>
                <w:numId w:val="11"/>
              </w:numPr>
              <w:tabs>
                <w:tab w:val="left" w:pos="842"/>
              </w:tabs>
              <w:spacing w:before="123" w:after="0" w:line="249" w:lineRule="auto"/>
              <w:ind w:left="720" w:right="116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Deweloper ma prawo odstąpić od umowy deweloperskiej albo umowy, o której mowa w art. 2 ust. 1 pkt 2, 3 lub 5 Ustawy Deweloperskiej, w przypadku niestawienia się nabywcy do odbioru lokalu mieszkalnego albo domu jednorodzinnego lub podpisania aktu notarialnego  przenoszącego  na  nabywcę  prawa  wynikające  z umowy  deweloperskiej  albo  umowy,  o której  mowa   w art. 2 ust. 1 pkt 2, 3 lub 5 Ustawy Deweloperskiej, mimo dwukrotnego doręczenia wezwania w formie pisemnej w odstępie co najmniej 60 dni, chyba że niestawienie się nabywcy jest spowodowane działaniem siły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wyższej.</w:t>
            </w:r>
          </w:p>
          <w:p w14:paraId="25CA9D37" w14:textId="77777777" w:rsidR="00BC3604" w:rsidRDefault="00BC3604" w:rsidP="00BC3604">
            <w:pPr>
              <w:numPr>
                <w:ilvl w:val="0"/>
                <w:numId w:val="11"/>
              </w:numPr>
              <w:tabs>
                <w:tab w:val="left" w:pos="842"/>
              </w:tabs>
              <w:spacing w:before="123" w:after="0" w:line="249" w:lineRule="auto"/>
              <w:ind w:left="720" w:right="116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przypadku skorzystania przez nabywcę z prawa odstąpienia, o którym mowa w art. 43 ust. 1 Ustawy Deweloperskiej:</w:t>
            </w:r>
          </w:p>
          <w:p w14:paraId="68FE082A" w14:textId="77777777" w:rsidR="00BC3604" w:rsidRDefault="00BC3604" w:rsidP="00BC3604">
            <w:pPr>
              <w:tabs>
                <w:tab w:val="left" w:pos="842"/>
              </w:tabs>
              <w:spacing w:before="123" w:after="0" w:line="249" w:lineRule="auto"/>
              <w:ind w:left="720" w:right="11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1) nie jest dopuszczalne zastrzeżenie, że nabywcy wolno odstąpić od umowy deweloperskiej albo umowy, o której mowa w art. 2  ust. 1 pkt 2, 3 lub 5 powołanej wyżej ustawy, za zapłatą oznaczonej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sumy.</w:t>
            </w:r>
          </w:p>
          <w:p w14:paraId="748C3482" w14:textId="77777777" w:rsidR="00BC3604" w:rsidRDefault="00BC3604" w:rsidP="00BC3604">
            <w:pPr>
              <w:numPr>
                <w:ilvl w:val="0"/>
                <w:numId w:val="12"/>
              </w:numPr>
              <w:tabs>
                <w:tab w:val="left" w:pos="829"/>
              </w:tabs>
              <w:spacing w:before="122" w:after="0" w:line="249" w:lineRule="auto"/>
              <w:ind w:left="688" w:right="118" w:hanging="14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umowa uważana jest za niezawartą, a nabywca nie ponosi żadnych    kosztów związanych z odstąpieniem od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umowy.</w:t>
            </w:r>
          </w:p>
          <w:p w14:paraId="41C745BB" w14:textId="77777777" w:rsidR="00BC3604" w:rsidRDefault="00BC3604" w:rsidP="00BC3604">
            <w:pPr>
              <w:numPr>
                <w:ilvl w:val="0"/>
                <w:numId w:val="12"/>
              </w:numPr>
              <w:tabs>
                <w:tab w:val="left" w:pos="842"/>
              </w:tabs>
              <w:spacing w:before="122" w:after="0" w:line="249" w:lineRule="auto"/>
              <w:ind w:left="641" w:right="117" w:hanging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Deweloper ma obowiązek niezwłocznie, jednak nie później niż w terminie 30 dni od dnia otrzymania oświadczenia nabywcy o odstąpieniu od umowy, zwrócić nabywcy środki wypłacone deweloperowi przez bank z otwartego mieszkaniowego rachunku powierniczego w związku z realizacją umowy deweloperskiej albo umowy, o której  mowa w art. 2  ust. 1 pkt 2, 3 lub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5 wyżej powołanej ustawy.</w:t>
            </w:r>
          </w:p>
          <w:p w14:paraId="14CADCFF" w14:textId="69E20250" w:rsidR="00BC3604" w:rsidRDefault="00BC3604" w:rsidP="00BC3604">
            <w:pPr>
              <w:numPr>
                <w:ilvl w:val="0"/>
                <w:numId w:val="12"/>
              </w:numPr>
              <w:tabs>
                <w:tab w:val="left" w:pos="842"/>
              </w:tabs>
              <w:spacing w:before="122" w:after="0" w:line="249" w:lineRule="auto"/>
              <w:ind w:left="641" w:right="117" w:hanging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 terminie 30 dni od dnia otrzymania oświadczenia nabywcy o odstąpieniu od umowy deweloper przekazuje do Ubezpieczeniowego Funduszu Gwarancyjnego, o którym mowa w rozdziale 7 ustawy z dnia 22 maja 2003 r. o ubezpieczeniach obowiązkowych, Ubezpieczeniowym Funduszu Gwarancyjnym i Polskim Biurze Ubezpieczycieli Komunikacyjnych (Dz. U. z 2021 r. poz. 854 i 1177), zwanego dalej „Ubezpieczeniowym Funduszem Gwarancyjnym”, w celu realizacji przez ten fundusz zwrotu wpłat nabywców w przypadku określonym w art. 48 ust. 1 pkt 6, informację o wysokości środków zwróconych nabywcy w związku z odstąpieniem przez niego od umowy i dacie dokonania zwrotu tych</w:t>
            </w:r>
            <w:r>
              <w:rPr>
                <w:rFonts w:ascii="Times New Roman" w:eastAsia="Times New Roman" w:hAnsi="Times New Roman" w:cs="Times New Roman"/>
                <w:spacing w:val="-2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środków</w:t>
            </w:r>
          </w:p>
          <w:p w14:paraId="458CCFBE" w14:textId="77777777" w:rsidR="00BC3604" w:rsidRDefault="00BC3604" w:rsidP="00BC3604">
            <w:pPr>
              <w:tabs>
                <w:tab w:val="right" w:leader="hyphen" w:pos="85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60A9333" w14:textId="77777777" w:rsidR="00BC3604" w:rsidRDefault="00BC3604" w:rsidP="00BC3604">
            <w:pPr>
              <w:numPr>
                <w:ilvl w:val="0"/>
                <w:numId w:val="13"/>
              </w:numPr>
              <w:spacing w:before="165" w:after="0" w:line="249" w:lineRule="auto"/>
              <w:ind w:left="720" w:right="118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Skuteczność oświadczenia woli nabywcy o odstąpieniu od umowy zgodnie z Art. 45. Ustawy Deweloperskiej:</w:t>
            </w:r>
          </w:p>
          <w:p w14:paraId="1EBDE9F0" w14:textId="77777777" w:rsidR="00BC3604" w:rsidRDefault="00BC3604" w:rsidP="00BC3604">
            <w:pPr>
              <w:spacing w:before="165" w:after="0" w:line="249" w:lineRule="auto"/>
              <w:ind w:left="720" w:right="11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1) Oświadczenie woli nabywcy o odstąpieniu od umowy deweloperskiej albo umowy, o której mowa w art. 2 ust. 1 pkt 2, 3 lub 5 wyżej powołanej ustawy, jest skuteczne, jeżeli zawiera zgodę na wykreślenie z księgi wieczystej odpowiednich roszczeń,  o których mowa w art. 38 ust. 2 wyżej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powołanej ustawy, i jest złożone w formie pisemnej z podpisami notarialnie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poświadczonymi.</w:t>
            </w:r>
          </w:p>
          <w:p w14:paraId="76C470EE" w14:textId="77777777" w:rsidR="00BC3604" w:rsidRDefault="00BC3604" w:rsidP="00BC3604">
            <w:pPr>
              <w:spacing w:before="165" w:after="0" w:line="249" w:lineRule="auto"/>
              <w:ind w:left="720" w:right="11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2) W przypadku odstąpienia od umowy deweloperskiej albo umowy, o której mowa w art. 2 ust. 1 pkt 2, 3 lub 5 wyżej powołanej ustawy, przez dewelopera na podstawie art. 43 ust. 7 lub 8 wyżej powołanej ustawy, nabywca jest obowiązany wyrazić zgodę na wykreślenie z księgi wie- czystej odpowiednich roszczeń, o których mowa w art. 38 ust.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2 wyżej powołanej ustawy.</w:t>
            </w:r>
          </w:p>
          <w:p w14:paraId="771F9103" w14:textId="167DBA51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BC3604" w:rsidRPr="00E06B7E" w14:paraId="5602F50C" w14:textId="77777777" w:rsidTr="00E06B7E">
        <w:trPr>
          <w:trHeight w:val="510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4FB6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pl-PL"/>
              </w:rPr>
              <w:lastRenderedPageBreak/>
              <w:t xml:space="preserve">INNE INFORMACJE </w:t>
            </w:r>
          </w:p>
        </w:tc>
      </w:tr>
      <w:tr w:rsidR="00BC3604" w:rsidRPr="00E06B7E" w14:paraId="1B1A8505" w14:textId="77777777" w:rsidTr="00E06B7E">
        <w:trPr>
          <w:trHeight w:val="1512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B7FB" w14:textId="77777777" w:rsidR="00BC3604" w:rsidRPr="00E06B7E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I. Informacja o:</w:t>
            </w:r>
          </w:p>
          <w:p w14:paraId="20C2043B" w14:textId="519583F8" w:rsidR="00BC3604" w:rsidRPr="0014175D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1)   </w:t>
            </w: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zgodzie banku, </w:t>
            </w:r>
            <w:r w:rsidRPr="0014175D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ustanowienie odrębnej własności lokalu mieszkalnego i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przeniesienie jego własności na nabywcę po wpłacie pełnej ceny przez nabywcę lub zobowiązaniu do jej udzielenia, jeżeli takie obciążenie istnieje, albo zgodzie banku, </w:t>
            </w:r>
            <w:r w:rsidRPr="0014175D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przeniesienie na nabywcę własności nieruchomości wraz z domem jednorodzinnym lub użytkowania wieczystego nieruchomości gruntowej 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zobowiązaniu do jej udzielenia, jeżeli takie obciążenie istnieje; </w:t>
            </w:r>
          </w:p>
          <w:p w14:paraId="4E29226D" w14:textId="2572FF36" w:rsidR="00BC3604" w:rsidRPr="00E06B7E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2)   w przypadku umów, o których mowa w art. 2 ust. 2 ustawy z dnia 20 maja 2021 r. o ochronie praw nabywcy lokalu mieszkalnego lub domu jednorodzinnego oraz Deweloperskim Funduszu Gwarancyjnym – o zgodzie banku, </w:t>
            </w:r>
            <w:r w:rsidRPr="0014175D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przeniesienie własności lokalu użytkowego na nabywcę po wpłacie pełnej ceny przez nabywcę lub zobowiązaniu do udzielenia takiej zgody, jeżeli takie obciążenie istnieje, albo zgodzie banku, </w:t>
            </w:r>
            <w:r w:rsidRPr="0014175D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14175D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przeniesienie na nabywcę ułamkowej części własności lokalu użytkowego po wpłacie pełnej ceny przez nabywcę lub zobowiązaniu do udzielenia takiej zgody, jeżeli takie obciążenie istnieje.</w:t>
            </w:r>
          </w:p>
        </w:tc>
      </w:tr>
      <w:tr w:rsidR="00BC3604" w:rsidRPr="00E06B7E" w14:paraId="70326ECA" w14:textId="77777777" w:rsidTr="00E06B7E">
        <w:trPr>
          <w:trHeight w:val="1512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C6FD" w14:textId="77777777" w:rsidR="00BC3604" w:rsidRPr="00830F44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II. Informacja o możliwości zapoznania się w lokalu przedsiębiorstwa przez osobę zainteresowaną zawarciem umowy odpowiednio do zakresu umowy z:</w:t>
            </w:r>
          </w:p>
          <w:p w14:paraId="2CBF8802" w14:textId="6A136047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aktualnym stanem księgi wieczystej prowadzonej dla nieruchomości;</w:t>
            </w:r>
          </w:p>
          <w:p w14:paraId="4AD17EAE" w14:textId="2009F909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aktualnym odpisem, wyciągiem, zaświadczeniem lub wydrukiem komputerowym z Centralnej Informacji Krajowego Rejestru Sądowego, jeżeli podmiot podlega wpisowi do Krajowego Rejestru Sądowego, albo aktualnym zaświadczeniem o wpisie do Centralnej Ewidencji i Informacji o Działalności Gospodarczej;</w:t>
            </w:r>
          </w:p>
          <w:p w14:paraId="61F5BDC3" w14:textId="57685BF5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pozwoleniem na budowę albo zgłoszeniem budowy, o którym mowa w art. 29 ust. 1 pkt 1 ustawy z dnia 7 lipca 1994 r. – Prawo budowlane, do którego organ administracji architektoniczno-budowlanej nie wniósł sprzeciwu;</w:t>
            </w:r>
          </w:p>
          <w:p w14:paraId="2B7DD8E7" w14:textId="4509CC7C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sprawozdaniem finansowym dewelopera za ostatnie dwa lata, a w przypadku:</w:t>
            </w:r>
          </w:p>
          <w:p w14:paraId="15F6E173" w14:textId="6EB8DD20" w:rsidR="00BC3604" w:rsidRPr="00830F44" w:rsidRDefault="00BC3604" w:rsidP="00BC3604">
            <w:pPr>
              <w:pStyle w:val="Akapitzlist"/>
              <w:numPr>
                <w:ilvl w:val="1"/>
                <w:numId w:val="5"/>
              </w:numPr>
              <w:autoSpaceDN w:val="0"/>
              <w:spacing w:after="0" w:line="240" w:lineRule="auto"/>
              <w:ind w:left="1163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prowadzenia działalności przez okres krótszy niż dwa lata – sprawozdaniem finansowym za okres ostatniego roku,</w:t>
            </w:r>
          </w:p>
          <w:p w14:paraId="3B33AFDA" w14:textId="6072BC9F" w:rsidR="00BC3604" w:rsidRPr="00830F44" w:rsidRDefault="00BC3604" w:rsidP="00BC3604">
            <w:pPr>
              <w:pStyle w:val="Akapitzlist"/>
              <w:numPr>
                <w:ilvl w:val="1"/>
                <w:numId w:val="5"/>
              </w:numPr>
              <w:autoSpaceDN w:val="0"/>
              <w:spacing w:after="0" w:line="240" w:lineRule="auto"/>
              <w:ind w:left="1163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realizacji inwestycji przez spółkę celową – sprawozdaniem spółki dominującej oraz spółki celowej;</w:t>
            </w:r>
          </w:p>
          <w:p w14:paraId="48EE0514" w14:textId="7AB1D416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projektem budowlanym;</w:t>
            </w:r>
          </w:p>
          <w:p w14:paraId="6E45A3A9" w14:textId="663CD746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decyzją o pozwoleniu na użytkowanie budynku , która zostanie uzyskana po zakończeniu prac lub zawiadomieniem o zakończeniu budowy, do którego organ nadzoru budowlanego nie wniósł sprzeciwu;</w:t>
            </w:r>
          </w:p>
          <w:p w14:paraId="00A46A9B" w14:textId="74B9D323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zaświadczeniem o samodzielności lokalu; , która zostanie uzyskana po zakończeniu prac</w:t>
            </w:r>
          </w:p>
          <w:p w14:paraId="3E9A787A" w14:textId="369AECDB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aktem ustanowienia odrębnej własności lokalu; - projekt aktu zostanie udostępniony przed zawarciem umowy,</w:t>
            </w:r>
          </w:p>
          <w:p w14:paraId="14F3829D" w14:textId="1FF0B768" w:rsidR="00BC3604" w:rsidRPr="00830F44" w:rsidRDefault="00BC3604" w:rsidP="00BC3604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596" w:hanging="28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dokumentem potwierdzającym:</w:t>
            </w:r>
          </w:p>
          <w:p w14:paraId="5CE69016" w14:textId="19A0BF86" w:rsidR="00BC3604" w:rsidRPr="00830F44" w:rsidRDefault="00BC3604" w:rsidP="00BC3604">
            <w:pPr>
              <w:pStyle w:val="Akapitzlist"/>
              <w:numPr>
                <w:ilvl w:val="0"/>
                <w:numId w:val="1"/>
              </w:numPr>
              <w:autoSpaceDN w:val="0"/>
              <w:spacing w:after="0" w:line="240" w:lineRule="auto"/>
              <w:ind w:left="880" w:hanging="284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zgodę banku, </w:t>
            </w:r>
            <w:r w:rsidRPr="00830F44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ustanowienie odrębnej własności lokalu mieszkalnego i przeniesienie jego własności na nabywcę po wpłacie pełnej ceny przez nabywcę lub zobowiązanie do jej udzielenia, jeżeli takie obciążenie istnieje, albo zgodę banku, </w:t>
            </w:r>
            <w:r w:rsidRPr="00830F44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 xml:space="preserve">kasy 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lub innego wierzyciela hipotecznego na </w:t>
            </w:r>
            <w:proofErr w:type="spellStart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przeniesienie na nabywcę własności nieruchomości wraz z domem jednorodzinnym lub użytkowania wieczystego nieruchomości gruntowej 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zobowiązanie do jej udzielenia, jeżeli takie obciążenie istnieje, </w:t>
            </w:r>
          </w:p>
          <w:p w14:paraId="14327EAD" w14:textId="6AC85B1D" w:rsidR="00BC3604" w:rsidRPr="00830F44" w:rsidRDefault="00BC3604" w:rsidP="00BC3604">
            <w:pPr>
              <w:pStyle w:val="Akapitzlist"/>
              <w:numPr>
                <w:ilvl w:val="0"/>
                <w:numId w:val="1"/>
              </w:numPr>
              <w:autoSpaceDN w:val="0"/>
              <w:spacing w:after="0" w:line="240" w:lineRule="auto"/>
              <w:ind w:left="880" w:hanging="284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w przypadku umów, o których mowa w art. 2 ust. 2 ustawy z dnia 20 maja 2021 r. o ochronie praw nabywcy lokalu mieszkalnego lub domu jednorodzinnego oraz Deweloperskim Funduszu Gwarancyjnym – zgodę banku, </w:t>
            </w:r>
            <w:r w:rsidRPr="00830F44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przeniesienie własności lokalu użytkowego na nabywcę po wpłacie pełnej ceny przez nabywcę lub zobowiązanie do udzielenia takiej zgody, jeżeli takie obciążenie istnieje, albo zgodę banku, </w:t>
            </w:r>
            <w:r w:rsidRPr="00830F44">
              <w:rPr>
                <w:rFonts w:ascii="Times New Roman" w:eastAsia="Times New Roman" w:hAnsi="Times New Roman" w:cs="Times New Roman"/>
                <w:color w:val="0000FF"/>
                <w:sz w:val="16"/>
                <w:szCs w:val="18"/>
                <w:lang w:eastAsia="pl-PL"/>
              </w:rPr>
              <w:t>kasy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lub innego wierzyciela hipotecznego na </w:t>
            </w:r>
            <w:proofErr w:type="spellStart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bezobciążeniowe</w:t>
            </w:r>
            <w:proofErr w:type="spellEnd"/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przeniesienie na nabywcę ułamkowej części własności lokalu użytkowego po wpłacie pełnej ceny przez nabywcę lub zobowiązanie do udzielenia takiej zgody, jeżeli takie obciążenie istnieje.</w:t>
            </w:r>
          </w:p>
        </w:tc>
      </w:tr>
      <w:tr w:rsidR="00BC3604" w:rsidRPr="00E06B7E" w14:paraId="369C37C5" w14:textId="77777777" w:rsidTr="00E06B7E">
        <w:trPr>
          <w:trHeight w:val="1512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2136" w14:textId="600EF184" w:rsidR="00BC3604" w:rsidRPr="000D20B2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. Informacja:</w:t>
            </w:r>
          </w:p>
          <w:p w14:paraId="46F3E8C3" w14:textId="36A60442" w:rsidR="00BC3604" w:rsidRPr="000D20B2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Środki pieniężne zgromadzone 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w Banku PKO BP SA ,</w:t>
            </w: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prowadzącym/prowadzącej otwarty mieszkaniowy rachunek powierniczy albo zamknięty mieszkaniowy rachunek powierniczy, są objęte ochroną obowiązkowego systemu gwarantowania depozytów na zasadach określonych w ustawie z dnia 10 czerwca 2016 r. o Bankowym Funduszu Gwarancyjnym, systemie gwarantowania depozytów oraz przymusowej restrukturyzacji (Dz. U. z 2022 r. poz. 2253 oraz z 2023 r. poz. 825, </w:t>
            </w:r>
            <w:r w:rsidRPr="00F2751A">
              <w:rPr>
                <w:rFonts w:ascii="TimesNewRomanPSMT" w:hAnsi="TimesNewRomanPSMT" w:cs="TimesNewRomanPSMT"/>
                <w:color w:val="0033CC"/>
                <w:sz w:val="16"/>
                <w:szCs w:val="16"/>
              </w:rPr>
              <w:t>1705, 1784 i 1843</w:t>
            </w: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).</w:t>
            </w:r>
          </w:p>
          <w:p w14:paraId="16355A02" w14:textId="77777777" w:rsidR="00BC3604" w:rsidRPr="000D20B2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</w:p>
          <w:p w14:paraId="17CAB80D" w14:textId="77777777" w:rsidR="00BC3604" w:rsidRPr="000D20B2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Informacje podstawowe o obowiązkowym systemie gwarantowania depozytów:</w:t>
            </w:r>
          </w:p>
          <w:p w14:paraId="57037C79" w14:textId="5698DB5D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–    ochrona środków dotyczy sytuacji spełnienia warunku gwarancji wobec 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Banku PKO BP SA,</w:t>
            </w:r>
          </w:p>
          <w:p w14:paraId="3BCB1F2D" w14:textId="236800BB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lastRenderedPageBreak/>
              <w:t>–    w przypadku rachunku powierniczego deponentem (uprawnionym do środków gwarantowanych) jest każdy z powierzających, w granicach wynikających z jego udziału w kwocie zgromadzonej na tym rachunku, a w granicach pozostałej kwoty na rachunku prawo do środków gwarantowanych ma powiernik,</w:t>
            </w:r>
          </w:p>
          <w:p w14:paraId="7A77C66E" w14:textId="598F2975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–    limit gwarancyjny przypadający na jednego deponenta to równowartość w złotych 100 000 euro; w przypadkach określonych w art. 24 ust. 3 i 4 ustawy z dnia 10 czerwca 2016 r. o Bankowym Funduszu Gwarancyjnym, systemie gwarantowania depozytów oraz przymusowej restrukturyzacji, środki deponenta, w terminie 3 miesięcy od dnia ich wpływu na rachunek, objęte są gwarancjami ponad równowartość w złotych 100 000 euro,</w:t>
            </w:r>
          </w:p>
          <w:p w14:paraId="600455EE" w14:textId="23DB927F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–    podstawą wyliczenia kwoty środków gwarantowanych należnej deponentowi jest suma wszystkich podlegających ochronie należności tego deponenta od banku lub kasy, w tym należności z tytułu środków zgromadzonych na jego rachunkach osobistych i z tytułu jego udziału w środkach zgromadzonych na rachunku powierniczym,</w:t>
            </w:r>
          </w:p>
          <w:p w14:paraId="216181ED" w14:textId="0D0644C9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–    wypłata środków gwarantowanych – co do zasady – następuje w terminie 7 dni roboczych od dnia spełnienia warunku gwarancji wobec banku lub kasy,</w:t>
            </w:r>
          </w:p>
          <w:p w14:paraId="34C21B3E" w14:textId="77777777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–    wypłata środków gwarantowanych jest dokonywana w złotych,</w:t>
            </w:r>
          </w:p>
          <w:p w14:paraId="159BF191" w14:textId="50609002" w:rsidR="00BC3604" w:rsidRPr="000D20B2" w:rsidRDefault="00BC3604" w:rsidP="00BC3604">
            <w:pPr>
              <w:autoSpaceDN w:val="0"/>
              <w:spacing w:before="144" w:after="144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–   </w:t>
            </w:r>
            <w:r w:rsidRPr="00830F44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Bank PKO BP SA korzysta</w:t>
            </w: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także z następujących znaków towarowych: ….…</w:t>
            </w:r>
          </w:p>
          <w:p w14:paraId="1A8F0B90" w14:textId="77777777" w:rsidR="00BC3604" w:rsidRPr="000D20B2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Dalsze informacje na temat systemu gwarantowania depozytów można uzyskać na stronie internetowej Bankowego Funduszu Gwarancyjnego: https://www.bfg.pl/.</w:t>
            </w:r>
          </w:p>
          <w:p w14:paraId="7CBB5C84" w14:textId="33CDB393" w:rsidR="00BC3604" w:rsidRPr="000D20B2" w:rsidRDefault="00BC3604" w:rsidP="00BC3604">
            <w:pPr>
              <w:autoSpaceDN w:val="0"/>
              <w:spacing w:after="0" w:line="240" w:lineRule="auto"/>
              <w:ind w:left="313" w:hanging="313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IV.</w:t>
            </w:r>
            <w:r w:rsidRPr="000D20B2">
              <w:rPr>
                <w:rFonts w:ascii="Times New Roman" w:eastAsia="Times New Roman" w:hAnsi="Times New Roman" w:cs="Times New Roman"/>
                <w:sz w:val="12"/>
                <w:szCs w:val="14"/>
                <w:lang w:eastAsia="pl-PL"/>
              </w:rPr>
              <w:t xml:space="preserve">   </w:t>
            </w: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Informacja zamieszczana w przypadku zawarcia umowy mieszkaniowego rachunku powierniczego z oddziałem instytucji kredytowej w rozumieniu art. 4 ust. 1 pkt 18 ustawy z dnia 29 sierpnia 1997 r. – Prawo bankowe (Dz. U. z 2022 r. poz. 2324, 2339, 2640 i 2707 oraz z 2023 r. poz. 180, 825, 996, 1059, 1394, 1407, 1723 i 1843).</w:t>
            </w:r>
          </w:p>
          <w:p w14:paraId="3AD91F8D" w14:textId="288A48CE" w:rsidR="00BC3604" w:rsidRPr="000D20B2" w:rsidRDefault="00BC3604" w:rsidP="00BC3604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0D20B2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Oddział instytucji kredytowej w rozumieniu art. 4 ust. 1 pkt 18 ustawy z dnia 29 sierpnia 1997 r. – Prawo bankowe jest objęty systemem gwarantowania państwa macierzystego, co oznacza, że nie mają do niego zastosowania przepisy ustawy z dnia 10 czerwca 2016 r. o Bankowym Funduszu Gwarancyjnym, systemie gwarantowania depozytów oraz przymusowej restrukturyzacji.</w:t>
            </w:r>
          </w:p>
        </w:tc>
      </w:tr>
    </w:tbl>
    <w:p w14:paraId="2214485A" w14:textId="77777777" w:rsidR="001B2EF6" w:rsidRPr="00E06B7E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lastRenderedPageBreak/>
        <w:t> </w:t>
      </w:r>
    </w:p>
    <w:p w14:paraId="1614CC8C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5B64D38D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21B9848E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70303A30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644BE089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500A5EEB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4197AD66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2F1DF38C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604DDC4E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58293E6D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3979FD19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597D963C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163755CD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258CAF9A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3306539C" w14:textId="77777777" w:rsidR="00D6371D" w:rsidRDefault="00D6371D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</w:pPr>
    </w:p>
    <w:p w14:paraId="7F28589E" w14:textId="21396C8E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CZĘŚĆ INDYWIDUALNA</w:t>
      </w:r>
    </w:p>
    <w:p w14:paraId="49DCA0E1" w14:textId="77777777" w:rsidR="001B2EF6" w:rsidRPr="00E06B7E" w:rsidRDefault="001B2EF6" w:rsidP="001B2EF6">
      <w:pPr>
        <w:autoSpaceDN w:val="0"/>
        <w:spacing w:before="144" w:after="144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3069"/>
        <w:gridCol w:w="2904"/>
      </w:tblGrid>
      <w:tr w:rsidR="001B2EF6" w:rsidRPr="00E06B7E" w14:paraId="0F030AD6" w14:textId="77777777" w:rsidTr="001B2EF6"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BEC4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Cena lokalu mieszkalnego albo 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domu jednorodzinnego</w:t>
            </w:r>
          </w:p>
        </w:tc>
        <w:tc>
          <w:tcPr>
            <w:tcW w:w="5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35AE" w14:textId="03D2D86C" w:rsidR="001B2EF6" w:rsidRPr="008D4B61" w:rsidRDefault="001B2EF6" w:rsidP="00D6371D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</w:pPr>
          </w:p>
        </w:tc>
      </w:tr>
      <w:tr w:rsidR="001B2EF6" w:rsidRPr="00E06B7E" w14:paraId="1FD30A8F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3772F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Powierzchnia użytkowa lokalu mieszkalnego albo domu jednorodzinnego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E579" w14:textId="31768252" w:rsidR="001B2EF6" w:rsidRPr="00E06B7E" w:rsidRDefault="001B2EF6" w:rsidP="00B26EDE">
            <w:pPr>
              <w:autoSpaceDN w:val="0"/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1B2EF6" w:rsidRPr="00E06B7E" w14:paraId="47A64B6E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D1E2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Cena m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vertAlign w:val="superscript"/>
                <w:lang w:eastAsia="pl-PL"/>
              </w:rPr>
              <w:t>2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 powierzchni użytkowej lokalu mieszkalnego albo domu jednorodzinnego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C54F" w14:textId="219A07D3" w:rsidR="001B2EF6" w:rsidRPr="00B26EDE" w:rsidRDefault="001B2EF6" w:rsidP="00D6371D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</w:pPr>
          </w:p>
        </w:tc>
      </w:tr>
      <w:tr w:rsidR="001B2EF6" w:rsidRPr="00E06B7E" w14:paraId="4FB7AE0F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8BBC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Termin, do którego nastąpi przeniesienie prawa własności nieruchomości </w:t>
            </w: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 xml:space="preserve">wynikającego z umowy deweloperskiej lub jednej z umów, o których mowa w art. 2 ust. 1 pkt 2, 3 lub 5 lub ust. 2 ustawy z dnia 20 maja 2021 r. o ochronie praw nabywcy lokalu mieszkalnego lub domu jednorodzinnego oraz Deweloperskim Funduszu Gwarancyjnym 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C0829" w14:textId="77777777" w:rsidR="00590C9C" w:rsidRDefault="001B2EF6" w:rsidP="0059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lastRenderedPageBreak/>
              <w:t> </w:t>
            </w:r>
            <w:r w:rsidR="00590C9C">
              <w:rPr>
                <w:rFonts w:ascii="Times New Roman" w:eastAsia="Times New Roman" w:hAnsi="Times New Roman" w:cs="Times New Roman"/>
                <w:sz w:val="20"/>
              </w:rPr>
              <w:t>przeniesienie prawa własności nieruchomości</w:t>
            </w:r>
          </w:p>
          <w:p w14:paraId="4381E17D" w14:textId="4FAAF140" w:rsidR="00590C9C" w:rsidRDefault="00590C9C" w:rsidP="0059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do dnia: </w:t>
            </w:r>
            <w:r>
              <w:rPr>
                <w:rFonts w:ascii="Times New Roman" w:eastAsia="Times New Roman" w:hAnsi="Times New Roman" w:cs="Times New Roman"/>
                <w:sz w:val="18"/>
              </w:rPr>
              <w:t>31.</w:t>
            </w:r>
            <w:r w:rsidR="00C777A9">
              <w:rPr>
                <w:rFonts w:ascii="Times New Roman" w:eastAsia="Times New Roman" w:hAnsi="Times New Roman" w:cs="Times New Roman"/>
                <w:sz w:val="18"/>
              </w:rPr>
              <w:t>08</w:t>
            </w:r>
            <w:r>
              <w:rPr>
                <w:rFonts w:ascii="Times New Roman" w:eastAsia="Times New Roman" w:hAnsi="Times New Roman" w:cs="Times New Roman"/>
                <w:sz w:val="18"/>
              </w:rPr>
              <w:t>.202</w:t>
            </w:r>
            <w:r w:rsidR="00C777A9">
              <w:rPr>
                <w:rFonts w:ascii="Times New Roman" w:eastAsia="Times New Roman" w:hAnsi="Times New Roman" w:cs="Times New Roman"/>
                <w:sz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</w:rPr>
              <w:t>r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>.</w:t>
            </w:r>
          </w:p>
          <w:p w14:paraId="4A057DCB" w14:textId="68B45505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1B2EF6" w:rsidRPr="00E06B7E" w14:paraId="1BE24D94" w14:textId="77777777" w:rsidTr="001B2EF6">
        <w:trPr>
          <w:trHeight w:val="528"/>
        </w:trPr>
        <w:tc>
          <w:tcPr>
            <w:tcW w:w="30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6312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Określenie położenia oraz istotnych cech domu jednorodzinnego albo budynku, w którym ma znajdować się lokal mieszkalny będący przedmiotem umowy rezerwacyjnej albo umowy deweloperskiej </w:t>
            </w:r>
            <w:bookmarkStart w:id="0" w:name="_Hlk67741074"/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lub jednej z umów, o których mowa w art. 2 ust. 1 pkt 2, 3 lub 5 lub ust. 2 </w:t>
            </w:r>
            <w:bookmarkEnd w:id="0"/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ustawy z dnia 20 maja 2021 r. o ochronie praw nabywcy lokalu mieszkalnego lub domu jednorodzinnego oraz Deweloperskim Funduszu Gwarancyjnym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796A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Liczba kondygnacji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5812" w14:textId="480B1ABC" w:rsidR="00590C9C" w:rsidRDefault="001B2EF6" w:rsidP="00590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3BB4A31C" w14:textId="6D0D712A" w:rsidR="001B2EF6" w:rsidRPr="00E06B7E" w:rsidRDefault="00590C9C" w:rsidP="00590C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4 kondygnacje nadziemne</w:t>
            </w:r>
          </w:p>
        </w:tc>
      </w:tr>
      <w:tr w:rsidR="001B2EF6" w:rsidRPr="00E06B7E" w14:paraId="3D79D82D" w14:textId="77777777" w:rsidTr="001B2EF6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C6E987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B3D1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Technologia wykonania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0F3F" w14:textId="61198F45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>
              <w:rPr>
                <w:rFonts w:ascii="Times New Roman" w:eastAsia="Times New Roman" w:hAnsi="Times New Roman" w:cs="Times New Roman"/>
                <w:color w:val="000000"/>
                <w:sz w:val="20"/>
              </w:rPr>
              <w:t>Zgodnie z projektem oraz standardem wykonania</w:t>
            </w:r>
          </w:p>
        </w:tc>
      </w:tr>
      <w:tr w:rsidR="001B2EF6" w:rsidRPr="00E06B7E" w14:paraId="741702CD" w14:textId="77777777" w:rsidTr="00590C9C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670C98" w14:textId="77777777" w:rsidR="001B2EF6" w:rsidRPr="00E06B7E" w:rsidRDefault="001B2EF6" w:rsidP="001B2E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D951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Standard prac wykończeniowych w części wspólnej budynku i terenie wokół niego, stanowiącym część wspólną nieruchomości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FD7CF" w14:textId="199A61EB" w:rsidR="001B2EF6" w:rsidRPr="00E06B7E" w:rsidRDefault="00590C9C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Zgodnie z projektem oraz standardem wykonania</w:t>
            </w:r>
          </w:p>
        </w:tc>
      </w:tr>
      <w:tr w:rsidR="001B2EF6" w:rsidRPr="00E06B7E" w14:paraId="51B94EED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3742D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A603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Liczba lokali w budynku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7564" w14:textId="271BED94" w:rsidR="001B2EF6" w:rsidRPr="00590C9C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BE12A8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11</w:t>
            </w:r>
            <w:r w:rsidR="00590C9C" w:rsidRPr="00590C9C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 xml:space="preserve"> lokali mieszkalnych</w:t>
            </w:r>
          </w:p>
        </w:tc>
      </w:tr>
      <w:tr w:rsidR="001B2EF6" w:rsidRPr="00E06B7E" w14:paraId="147A3B37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5AC85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3CA9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Liczba miejsc garażowych i postojowych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1123" w14:textId="0C7F8ECC" w:rsidR="00590C9C" w:rsidRPr="00AC75EB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590C9C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 </w:t>
            </w:r>
            <w:r w:rsidR="00590C9C" w:rsidRPr="00590C9C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Parking naziem</w:t>
            </w:r>
            <w:r w:rsidR="00967226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</w:t>
            </w:r>
            <w:r w:rsidR="00590C9C" w:rsidRPr="00590C9C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y: 0 miejsc postojowych</w:t>
            </w:r>
          </w:p>
        </w:tc>
      </w:tr>
      <w:tr w:rsidR="001B2EF6" w:rsidRPr="00E06B7E" w14:paraId="402F20B5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7C1B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EA74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Dostępne media w budynku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E4B64" w14:textId="0A27A48D" w:rsidR="001B2EF6" w:rsidRPr="00E06B7E" w:rsidRDefault="00590C9C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Zgodnie z projektem oraz standardem wykonania infrastruktura techniczna składa się z następujących elementów: woda, kanalizacja, energia elektryczna, ogrzewanie miejskie</w:t>
            </w:r>
            <w:r w:rsidR="001B2EF6"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1B2EF6" w:rsidRPr="00E06B7E" w14:paraId="3B36C2E8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9073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7DAA" w14:textId="77777777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Dostęp do drogi publicznej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E68F" w14:textId="5E6B301B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>
              <w:rPr>
                <w:rFonts w:ascii="Times New Roman" w:eastAsia="Times New Roman" w:hAnsi="Times New Roman" w:cs="Times New Roman"/>
                <w:sz w:val="20"/>
              </w:rPr>
              <w:t>Tak, dojazd na posesję zapewniony będzie od strony północnej z istniejącej drogi publicznej zlokalizowanej na działce nr 312.</w:t>
            </w:r>
          </w:p>
        </w:tc>
      </w:tr>
      <w:tr w:rsidR="001B2EF6" w:rsidRPr="00E06B7E" w14:paraId="43A44573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018A5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Określenie usytuowania lokalu mieszkalnego w budynku, jeżeli przedsięwzięcie deweloperskie lub zadanie inwestycyjne dotyczy lokali mieszkalnych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F788" w14:textId="77777777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6E42E9B2" w14:textId="1ED2B01C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Mieszkanie nr  w budynku Nr </w:t>
            </w:r>
          </w:p>
          <w:p w14:paraId="180C4DD3" w14:textId="77777777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>usytuowane na parterze budynku,</w:t>
            </w:r>
          </w:p>
          <w:p w14:paraId="361E4E07" w14:textId="5279D49F" w:rsidR="001B2EF6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>przy ul. Wrocławskiej w Jaworze.</w:t>
            </w:r>
            <w:r w:rsidR="001B2EF6"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</w:p>
        </w:tc>
      </w:tr>
      <w:tr w:rsidR="001B2EF6" w:rsidRPr="00E06B7E" w14:paraId="6366E20C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91DA1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Określenie powierzchni użytkowej i układu pomieszczeń oraz zakresu i standardu prac wykończeniowych, do których wykonania zobowiązuje się deweloper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736C" w14:textId="4DBA9AF5" w:rsidR="00B26EDE" w:rsidRPr="00B26EDE" w:rsidRDefault="001B2EF6" w:rsidP="00B26EDE">
            <w:pPr>
              <w:tabs>
                <w:tab w:val="left" w:leader="dot" w:pos="4487"/>
              </w:tabs>
              <w:spacing w:before="117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B26EDE"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Ogółem powierzchnia użytkowa: </w:t>
            </w:r>
            <w:r w:rsidR="00B26EDE" w:rsidRPr="00B26EDE">
              <w:rPr>
                <w:rFonts w:ascii="Times New Roman" w:eastAsia="Times New Roman" w:hAnsi="Times New Roman" w:cs="Times New Roman"/>
                <w:b/>
                <w:position w:val="6"/>
                <w:sz w:val="20"/>
                <w:szCs w:val="20"/>
              </w:rPr>
              <w:t xml:space="preserve"> </w:t>
            </w:r>
            <w:r w:rsidR="00B26EDE"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>, w tym:</w:t>
            </w:r>
          </w:p>
          <w:p w14:paraId="75DA8972" w14:textId="77777777" w:rsidR="00D6371D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>Przedpokój :</w:t>
            </w:r>
          </w:p>
          <w:p w14:paraId="3C868D83" w14:textId="226FEE26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Sypialnia 1.: </w:t>
            </w:r>
          </w:p>
          <w:p w14:paraId="01A8A22A" w14:textId="77777777" w:rsidR="00D6371D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Sypialnia 2.: </w:t>
            </w:r>
          </w:p>
          <w:p w14:paraId="57B5D3EA" w14:textId="20EB5EBB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Pokój dzienny z aneksem kuchennym: </w:t>
            </w:r>
          </w:p>
          <w:p w14:paraId="758F97B0" w14:textId="1F14758F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Łazienka:  </w:t>
            </w:r>
          </w:p>
          <w:p w14:paraId="20BB396B" w14:textId="77777777" w:rsidR="00B26EDE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9E05B" w14:textId="3BD25F1F" w:rsidR="00590C9C" w:rsidRPr="00B26EDE" w:rsidRDefault="00B26EDE" w:rsidP="00B26E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B26EDE">
              <w:rPr>
                <w:rFonts w:ascii="Times New Roman" w:eastAsia="Times New Roman" w:hAnsi="Times New Roman" w:cs="Times New Roman"/>
                <w:sz w:val="20"/>
                <w:szCs w:val="20"/>
              </w:rPr>
              <w:t>Ogród</w:t>
            </w:r>
            <w:r w:rsidR="00D6371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C9894CB" w14:textId="77777777" w:rsidR="00590C9C" w:rsidRDefault="00590C9C" w:rsidP="00590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hd w:val="clear" w:color="auto" w:fill="FFFF00"/>
              </w:rPr>
            </w:pPr>
          </w:p>
          <w:p w14:paraId="4491028B" w14:textId="77777777" w:rsidR="00590C9C" w:rsidRDefault="00590C9C" w:rsidP="00590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Standard wykończenia budynku określa załącznik do prospektu</w:t>
            </w:r>
          </w:p>
          <w:p w14:paraId="48C25C97" w14:textId="0A1B5D53" w:rsidR="001B2EF6" w:rsidRPr="00E06B7E" w:rsidRDefault="00590C9C" w:rsidP="00590C9C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informacyjnego.</w:t>
            </w:r>
          </w:p>
        </w:tc>
      </w:tr>
      <w:tr w:rsidR="001B2EF6" w:rsidRPr="00E06B7E" w14:paraId="5BA56094" w14:textId="77777777" w:rsidTr="001B2EF6">
        <w:trPr>
          <w:trHeight w:val="1035"/>
        </w:trPr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D45A" w14:textId="77777777" w:rsidR="001B2EF6" w:rsidRPr="00E06B7E" w:rsidRDefault="001B2EF6" w:rsidP="001B2EF6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Data wydania zaświadczenia o samodzielności lokalu mieszkalnego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17369" w14:textId="22FE5B26" w:rsidR="001B2EF6" w:rsidRPr="00590C9C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 w:rsidRPr="00590C9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dotyczy</w:t>
            </w:r>
          </w:p>
        </w:tc>
      </w:tr>
      <w:tr w:rsidR="001B2EF6" w:rsidRPr="00E06B7E" w14:paraId="630FF654" w14:textId="77777777" w:rsidTr="001B2EF6">
        <w:trPr>
          <w:trHeight w:val="1050"/>
        </w:trPr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FB02" w14:textId="77777777" w:rsidR="001B2EF6" w:rsidRPr="00E06B7E" w:rsidRDefault="001B2EF6" w:rsidP="001B2EF6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lastRenderedPageBreak/>
              <w:t>Data ustanowienia odrębnej własności lokalu mieszkalnego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757C" w14:textId="4386BAD5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 w:rsidRPr="00590C9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dotyczy</w:t>
            </w:r>
          </w:p>
        </w:tc>
      </w:tr>
      <w:tr w:rsidR="001B2EF6" w:rsidRPr="00E06B7E" w14:paraId="30A2348C" w14:textId="77777777" w:rsidTr="006F4455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DE03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Informacje o lokalu użytkowym nabywanym równocześnie z lokalem mieszkalnym albo domem jednorodzinnym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0FB3" w14:textId="1A72574A" w:rsidR="001B2EF6" w:rsidRPr="006F4455" w:rsidRDefault="006F4455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445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dotyczy</w:t>
            </w:r>
          </w:p>
        </w:tc>
      </w:tr>
      <w:tr w:rsidR="001B2EF6" w:rsidRPr="00E06B7E" w14:paraId="2C7DC2E7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B5A0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 xml:space="preserve">Cenę lokalu użytkowego albo ułamkowej części własności lokalu użytkowego 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A201" w14:textId="5F3E2D35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 w:rsidRPr="00590C9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dotyczy</w:t>
            </w:r>
          </w:p>
        </w:tc>
      </w:tr>
      <w:tr w:rsidR="001B2EF6" w:rsidRPr="00E06B7E" w14:paraId="4E41AFB4" w14:textId="77777777" w:rsidTr="001B2EF6">
        <w:tc>
          <w:tcPr>
            <w:tcW w:w="3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D6C8" w14:textId="77777777" w:rsidR="001B2EF6" w:rsidRPr="00E06B7E" w:rsidRDefault="001B2EF6" w:rsidP="001B2EF6">
            <w:pPr>
              <w:autoSpaceDN w:val="0"/>
              <w:spacing w:before="144" w:after="144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  <w:t>Termin, do którego nastąpi przeniesienie prawa własności lokalu użytkowego albo ułamkowej części własności lokalu użytkowego</w:t>
            </w:r>
          </w:p>
        </w:tc>
        <w:tc>
          <w:tcPr>
            <w:tcW w:w="5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FB6" w14:textId="1B1A0AC2" w:rsidR="001B2EF6" w:rsidRPr="00E06B7E" w:rsidRDefault="001B2EF6" w:rsidP="001B2EF6">
            <w:pPr>
              <w:autoSpaceDN w:val="0"/>
              <w:spacing w:before="144" w:after="144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E06B7E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pl-PL"/>
              </w:rPr>
              <w:t> </w:t>
            </w:r>
            <w:r w:rsidR="00590C9C" w:rsidRPr="00590C9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dotyczy</w:t>
            </w:r>
          </w:p>
        </w:tc>
      </w:tr>
    </w:tbl>
    <w:p w14:paraId="48FE7B22" w14:textId="77777777" w:rsidR="001B2EF6" w:rsidRPr="00E06B7E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65C6B306" w14:textId="77777777" w:rsidR="001B2EF6" w:rsidRPr="00E06B7E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Podpis </w:t>
      </w: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dewelopera albo </w:t>
      </w: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osoby upoważnionej do reprezentacji dewelopera</w:t>
      </w:r>
    </w:p>
    <w:p w14:paraId="12CEC7B2" w14:textId="77777777" w:rsidR="001B2EF6" w:rsidRPr="00E06B7E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21CFBB54" w14:textId="77777777" w:rsidR="001B2EF6" w:rsidRPr="00E06B7E" w:rsidRDefault="001B2EF6" w:rsidP="001B2EF6">
      <w:pPr>
        <w:autoSpaceDN w:val="0"/>
        <w:spacing w:before="144" w:after="144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…...………………………………….</w:t>
      </w:r>
    </w:p>
    <w:p w14:paraId="395239D1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390C4920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Załączniki:</w:t>
      </w:r>
    </w:p>
    <w:p w14:paraId="275E2020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1. Rzut kondygnacji z zaznaczeniem lokalu mieszkalnego.</w:t>
      </w:r>
    </w:p>
    <w:p w14:paraId="61033ABF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2. Wzór umowy deweloperskiej lub umowy, o której mowa w art. 2 ust. 1 pkt 2, 3 lub 5 ustawy z dnia 20 maja 2021 r. o ochronie praw nabywcy lokalu mieszkalnego lub domu jednorodzinnego oraz Deweloperskim Funduszu Gwarancyjnym.</w:t>
      </w:r>
    </w:p>
    <w:p w14:paraId="53F1AA65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3. Szkic koncepcji zagospodarowania terenu inwestycji i jego otoczenia z zaznaczeniem budynku oraz istotnych uwarunkowań lokalizacji inwestycji wynikających z istniejącego stanu użytkowania terenów sąsiednich (np. z funkcji terenu, stref ochronnych, uciążliwości). </w:t>
      </w:r>
    </w:p>
    <w:p w14:paraId="7922CBF0" w14:textId="77777777" w:rsidR="001B2EF6" w:rsidRPr="00E06B7E" w:rsidRDefault="001B2EF6" w:rsidP="001B2EF6">
      <w:pPr>
        <w:autoSpaceDN w:val="0"/>
        <w:spacing w:before="144" w:after="144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E06B7E">
        <w:rPr>
          <w:rFonts w:ascii="Times New Roman" w:eastAsia="Times New Roman" w:hAnsi="Times New Roman" w:cs="Times New Roman"/>
          <w:noProof/>
          <w:szCs w:val="24"/>
          <w:lang w:eastAsia="pl-PL"/>
        </w:rPr>
        <mc:AlternateContent>
          <mc:Choice Requires="wps">
            <w:drawing>
              <wp:inline distT="0" distB="0" distL="0" distR="0" wp14:anchorId="57686403" wp14:editId="07777777">
                <wp:extent cx="7560945" cy="6985"/>
                <wp:effectExtent l="0" t="0" r="0" b="0"/>
                <wp:docPr id="1" name="Prostokąt 1" descr="http://orka.sejm.gov.pl/proc9.nsf/985_u1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60945" cy="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B062B" id="Prostokąt 1" o:spid="_x0000_s1026" alt="http://orka.sejm.gov.pl/proc9.nsf/985_u1_1.png" style="width:595.35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E06B7E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 </w:t>
      </w:r>
    </w:p>
    <w:p w14:paraId="46F6C1EE" w14:textId="77777777" w:rsidR="008608B3" w:rsidRPr="00975B83" w:rsidRDefault="008608B3">
      <w:pPr>
        <w:rPr>
          <w:sz w:val="20"/>
        </w:rPr>
      </w:pPr>
    </w:p>
    <w:sectPr w:rsidR="008608B3" w:rsidRPr="00975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939D" w14:textId="77777777" w:rsidR="005E7FDD" w:rsidRDefault="005E7FDD" w:rsidP="00012DE6">
      <w:pPr>
        <w:spacing w:after="0" w:line="240" w:lineRule="auto"/>
      </w:pPr>
      <w:r>
        <w:separator/>
      </w:r>
    </w:p>
  </w:endnote>
  <w:endnote w:type="continuationSeparator" w:id="0">
    <w:p w14:paraId="3A48D58D" w14:textId="77777777" w:rsidR="005E7FDD" w:rsidRDefault="005E7FDD" w:rsidP="00012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28C2" w14:textId="77777777" w:rsidR="005E7FDD" w:rsidRDefault="005E7FDD" w:rsidP="00012DE6">
      <w:pPr>
        <w:spacing w:after="0" w:line="240" w:lineRule="auto"/>
      </w:pPr>
      <w:r>
        <w:separator/>
      </w:r>
    </w:p>
  </w:footnote>
  <w:footnote w:type="continuationSeparator" w:id="0">
    <w:p w14:paraId="0E380FAD" w14:textId="77777777" w:rsidR="005E7FDD" w:rsidRDefault="005E7FDD" w:rsidP="00012DE6">
      <w:pPr>
        <w:spacing w:after="0" w:line="240" w:lineRule="auto"/>
      </w:pPr>
      <w:r>
        <w:continuationSeparator/>
      </w:r>
    </w:p>
  </w:footnote>
  <w:footnote w:id="1">
    <w:p w14:paraId="0C5C7097" w14:textId="697FAA1B" w:rsidR="00A874E9" w:rsidRPr="00E06B7E" w:rsidRDefault="00A874E9">
      <w:pPr>
        <w:pStyle w:val="Tekstprzypisudolnego"/>
        <w:rPr>
          <w:rFonts w:ascii="Times New Roman" w:hAnsi="Times New Roman" w:cs="Times New Roman"/>
        </w:rPr>
      </w:pPr>
      <w:r w:rsidRPr="00E06B7E">
        <w:rPr>
          <w:rStyle w:val="Odwoanieprzypisudolnego"/>
          <w:rFonts w:ascii="Times New Roman" w:hAnsi="Times New Roman" w:cs="Times New Roman"/>
          <w:sz w:val="16"/>
          <w:vertAlign w:val="superscript"/>
        </w:rPr>
        <w:footnoteRef/>
      </w:r>
      <w:r w:rsidRPr="00E06B7E">
        <w:rPr>
          <w:rFonts w:ascii="Times New Roman" w:hAnsi="Times New Roman" w:cs="Times New Roman"/>
          <w:sz w:val="16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Jeżeli działka nie posiada adresu, należy opisowo określić jej położenie.</w:t>
      </w:r>
    </w:p>
  </w:footnote>
  <w:footnote w:id="2">
    <w:p w14:paraId="2706C993" w14:textId="3407AF63" w:rsidR="00A874E9" w:rsidRDefault="00A874E9">
      <w:pPr>
        <w:pStyle w:val="Tekstprzypisudolnego"/>
      </w:pPr>
      <w:r w:rsidRPr="00E06B7E">
        <w:rPr>
          <w:rStyle w:val="Odwoanieprzypisudolnego"/>
          <w:rFonts w:ascii="Times New Roman" w:hAnsi="Times New Roman" w:cs="Times New Roman"/>
          <w:vertAlign w:val="superscript"/>
        </w:rPr>
        <w:footnoteRef/>
      </w:r>
      <w:r w:rsidRPr="00E06B7E">
        <w:rPr>
          <w:rStyle w:val="Odwoanieprzypisudolnego"/>
          <w:rFonts w:ascii="Times New Roman" w:hAnsi="Times New Roman" w:cs="Times New Roman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W szczególności imię i nazwisko albo firma właściciela lub użytkownika wieczystego oraz istniejące obciążenia na nieruchomości.</w:t>
      </w:r>
    </w:p>
  </w:footnote>
  <w:footnote w:id="3">
    <w:p w14:paraId="4D919B72" w14:textId="6A9DF16B" w:rsidR="00A874E9" w:rsidRPr="00E06B7E" w:rsidRDefault="00A874E9">
      <w:pPr>
        <w:pStyle w:val="Tekstprzypisudolnego"/>
        <w:rPr>
          <w:rFonts w:ascii="Times New Roman" w:hAnsi="Times New Roman" w:cs="Times New Roman"/>
        </w:rPr>
      </w:pPr>
      <w:r w:rsidRPr="00E06B7E">
        <w:rPr>
          <w:rStyle w:val="Odwoanieprzypisudolnego"/>
          <w:rFonts w:ascii="Times New Roman" w:hAnsi="Times New Roman" w:cs="Times New Roman"/>
          <w:vertAlign w:val="superscript"/>
        </w:rPr>
        <w:footnoteRef/>
      </w:r>
      <w:r w:rsidRPr="00E06B7E">
        <w:rPr>
          <w:rStyle w:val="Odwoanieprzypisudolnego"/>
          <w:rFonts w:ascii="Times New Roman" w:hAnsi="Times New Roman" w:cs="Times New Roman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W szczególności obiekty generujące uciążliwości zapachowe, hałasowe, świetlne.</w:t>
      </w:r>
    </w:p>
  </w:footnote>
  <w:footnote w:id="4">
    <w:p w14:paraId="4D1CB2E2" w14:textId="305821CF" w:rsidR="00A874E9" w:rsidRPr="00E06B7E" w:rsidRDefault="00A874E9" w:rsidP="00012DE6">
      <w:pPr>
        <w:pStyle w:val="Tekstprzypisudolnego"/>
        <w:rPr>
          <w:rFonts w:ascii="Times New Roman" w:hAnsi="Times New Roman" w:cs="Times New Roman"/>
          <w:sz w:val="16"/>
        </w:rPr>
      </w:pPr>
      <w:r w:rsidRPr="00E06B7E">
        <w:rPr>
          <w:rStyle w:val="Odwoanieprzypisudolnego"/>
          <w:rFonts w:ascii="Times New Roman" w:hAnsi="Times New Roman" w:cs="Times New Roman"/>
          <w:vertAlign w:val="superscript"/>
        </w:rPr>
        <w:footnoteRef/>
      </w:r>
      <w:r w:rsidRPr="00E06B7E">
        <w:rPr>
          <w:rStyle w:val="Odwoanieprzypisudolnego"/>
          <w:rFonts w:ascii="Times New Roman" w:hAnsi="Times New Roman" w:cs="Times New Roman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</w:rPr>
        <w:t xml:space="preserve"> Akty prawne (rozporządzenia, zarządzenia, uchwały, decyzje) w sprawie: </w:t>
      </w:r>
    </w:p>
    <w:p w14:paraId="61075CB2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1) dokonania rezerwacji obszaru inwestycji (Centralny Port Komunikacyjny), </w:t>
      </w:r>
    </w:p>
    <w:p w14:paraId="727BF546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2) lokalizacji inwestycji mieszkaniowej lub inwestycji towarzyszącej, </w:t>
      </w:r>
    </w:p>
    <w:p w14:paraId="187D6BC1" w14:textId="0E0F8380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3) ustanowienia form ochrony przyrody lub ich otulin (parku narodowego, rezerwatu przyrody, parku krajobrazowego, obszaru chronionego krajobrazu, obszaru Natura 2000, pomnika przyrody, stanowiska dokumentacyjnego, użytku ekologicznego, zespołu przyrodniczo-krajobrazowego, ochrony gatunkowej roślin, zwierząt i grzybów), </w:t>
      </w:r>
    </w:p>
    <w:p w14:paraId="1E9B7F31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4) ustanowienia strefy ochronnej terenu ochrony bezpośredniej i terenu ochrony pośredniej ujęcia wody, </w:t>
      </w:r>
    </w:p>
    <w:p w14:paraId="4E6B377E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5) wyznaczenia obszarów cichych w aglomeracji lub obszarów cichych poza aglomeracją, </w:t>
      </w:r>
    </w:p>
    <w:p w14:paraId="023CBB90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6) utworzenia obszaru ograniczonego użytkowania, </w:t>
      </w:r>
    </w:p>
    <w:p w14:paraId="6EF42E2B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7) uznania zabytku za pomnik historii, </w:t>
      </w:r>
    </w:p>
    <w:p w14:paraId="289C23EE" w14:textId="77777777" w:rsidR="00A874E9" w:rsidRPr="00E06B7E" w:rsidRDefault="00A874E9" w:rsidP="00012DE6">
      <w:pPr>
        <w:pStyle w:val="Tekstprzypisudolnego"/>
        <w:ind w:left="142"/>
        <w:rPr>
          <w:rFonts w:ascii="Times New Roman" w:hAnsi="Times New Roman" w:cs="Times New Roman"/>
          <w:sz w:val="16"/>
        </w:rPr>
      </w:pPr>
      <w:r w:rsidRPr="00E06B7E">
        <w:rPr>
          <w:rFonts w:ascii="Times New Roman" w:hAnsi="Times New Roman" w:cs="Times New Roman"/>
          <w:sz w:val="16"/>
        </w:rPr>
        <w:t xml:space="preserve">8) określenia granic obszaru Pomnika Zagłady i jego strefy ochronnej, utworzenia parku kulturowego, </w:t>
      </w:r>
    </w:p>
    <w:p w14:paraId="627D5EDF" w14:textId="043481D2" w:rsidR="00A874E9" w:rsidRDefault="00A874E9" w:rsidP="00012DE6">
      <w:pPr>
        <w:pStyle w:val="Tekstprzypisudolnego"/>
        <w:ind w:left="142"/>
      </w:pPr>
      <w:r w:rsidRPr="00E06B7E">
        <w:rPr>
          <w:rFonts w:ascii="Times New Roman" w:hAnsi="Times New Roman" w:cs="Times New Roman"/>
          <w:sz w:val="16"/>
        </w:rPr>
        <w:t>9) ustalenia zasad i warunków sytuowania obiektów małej architektury, tablic reklamowych i urządzeń reklamowych oraz ogrodzeń, ich gabarytów, standardów jakościowych oraz rodzajów materiałów budowlanych.</w:t>
      </w:r>
      <w:r>
        <w:rPr>
          <w:sz w:val="18"/>
          <w:szCs w:val="18"/>
        </w:rPr>
        <w:t xml:space="preserve"> </w:t>
      </w:r>
      <w:r>
        <w:t xml:space="preserve"> </w:t>
      </w:r>
    </w:p>
  </w:footnote>
  <w:footnote w:id="5">
    <w:p w14:paraId="08AC5506" w14:textId="0DC0A141" w:rsidR="00A874E9" w:rsidRPr="00E06B7E" w:rsidRDefault="00A874E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06B7E">
        <w:rPr>
          <w:rStyle w:val="Odwoanieprzypisudolnego"/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E06B7E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E06B7E">
        <w:rPr>
          <w:rFonts w:ascii="Times New Roman" w:hAnsi="Times New Roman" w:cs="Times New Roman"/>
          <w:sz w:val="16"/>
          <w:szCs w:val="16"/>
        </w:rPr>
        <w:t xml:space="preserve"> W przypadku braku miejscowego planu zagospodarowania przestrzennego umieszcza się informację „Brak planu”. </w:t>
      </w:r>
    </w:p>
  </w:footnote>
  <w:footnote w:id="6">
    <w:p w14:paraId="035CA138" w14:textId="0AC62564" w:rsidR="00BC3604" w:rsidRDefault="00BC360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0600F4">
        <w:rPr>
          <w:rStyle w:val="Odwoanieprzypisudolnego"/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0600F4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600F4">
        <w:rPr>
          <w:rFonts w:ascii="Times New Roman" w:hAnsi="Times New Roman" w:cs="Times New Roman"/>
          <w:sz w:val="16"/>
          <w:szCs w:val="16"/>
        </w:rPr>
        <w:t xml:space="preserve"> Wskazane inwestycje dotyczą w szczególności: budowy lub rozbudowy dróg, budowy linii szynowych oraz przewidzianych korytarzy powietrznych, inwestycji komunalnych, takich jak: oczyszczalnie ścieków, spalarnie śmieci, wysypiska, cmentarze. </w:t>
      </w:r>
    </w:p>
    <w:p w14:paraId="6E951989" w14:textId="77777777" w:rsidR="00BC3604" w:rsidRDefault="00BC360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  <w:p w14:paraId="2B7541DA" w14:textId="5555A5E4" w:rsidR="00BC3604" w:rsidRPr="000600F4" w:rsidRDefault="00BC360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*</w:t>
      </w:r>
      <w:r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 Niepotrzebne skreślić.</w:t>
      </w:r>
    </w:p>
  </w:footnote>
  <w:footnote w:id="7">
    <w:p w14:paraId="2D8246EB" w14:textId="04CE208C" w:rsidR="00BC3604" w:rsidRDefault="00BC360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0600F4">
        <w:rPr>
          <w:rStyle w:val="Odwoanieprzypisudolnego"/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0600F4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600F4">
        <w:rPr>
          <w:rFonts w:ascii="Times New Roman" w:hAnsi="Times New Roman" w:cs="Times New Roman"/>
          <w:sz w:val="16"/>
          <w:szCs w:val="16"/>
        </w:rPr>
        <w:t xml:space="preserve"> Zgodnie z art. 4</w:t>
      </w:r>
      <w:r>
        <w:rPr>
          <w:rFonts w:ascii="Times New Roman" w:hAnsi="Times New Roman" w:cs="Times New Roman"/>
          <w:sz w:val="16"/>
          <w:szCs w:val="16"/>
        </w:rPr>
        <w:t>8</w:t>
      </w:r>
      <w:r w:rsidRPr="000600F4">
        <w:rPr>
          <w:rFonts w:ascii="Times New Roman" w:hAnsi="Times New Roman" w:cs="Times New Roman"/>
          <w:sz w:val="16"/>
          <w:szCs w:val="16"/>
        </w:rPr>
        <w:t xml:space="preserve"> ust. 6 ustawy z dnia 20 maja 2021 r. o ochronie praw nabywcy lokalu mieszkalnego lub domu jednorodzinnego oraz Deweloperskim Funduszu Gwarancyjnym (Dz. U. poz. 1177</w:t>
      </w:r>
      <w:r>
        <w:rPr>
          <w:rFonts w:ascii="Times New Roman" w:hAnsi="Times New Roman" w:cs="Times New Roman"/>
          <w:sz w:val="16"/>
          <w:szCs w:val="16"/>
        </w:rPr>
        <w:t xml:space="preserve"> oraz z 2023r. poz. 1114</w:t>
      </w:r>
      <w:r w:rsidRPr="000600F4">
        <w:rPr>
          <w:rFonts w:ascii="Times New Roman" w:hAnsi="Times New Roman" w:cs="Times New Roman"/>
          <w:sz w:val="16"/>
          <w:szCs w:val="16"/>
        </w:rPr>
        <w:t xml:space="preserve">) wysokość składki jest wyliczana według stawki procentowej obowiązującej w dniu rozpoczęcia sprzedaży lokali mieszkalnych lub domów jednorodzinnych w ramach danego przedsięwzięcia deweloperskiego lub zadania inwestycyjnego. Natomiast stawkę procentową określa akt wykonawczy wydany na podstawie art. 49 ust. 8 ustawy z dnia 20 maja 2021 r. o ochronie praw nabywcy lokalu mieszkalnego lub domu jednorodzinnego oraz Deweloperskim Funduszu Gwarancyjnym. </w:t>
      </w:r>
    </w:p>
    <w:p w14:paraId="150BD4AE" w14:textId="22786A4F" w:rsidR="00BC3604" w:rsidRDefault="00BC360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  <w:p w14:paraId="00932D5F" w14:textId="294052BB" w:rsidR="00BC3604" w:rsidRPr="000600F4" w:rsidRDefault="00BC360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06B7E">
        <w:rPr>
          <w:rFonts w:ascii="Times New Roman" w:eastAsia="Times New Roman" w:hAnsi="Times New Roman" w:cs="Times New Roman"/>
          <w:sz w:val="16"/>
          <w:szCs w:val="18"/>
          <w:lang w:eastAsia="pl-PL"/>
        </w:rPr>
        <w:t>*</w:t>
      </w:r>
      <w:r>
        <w:rPr>
          <w:rFonts w:ascii="Times New Roman" w:eastAsia="Times New Roman" w:hAnsi="Times New Roman" w:cs="Times New Roman"/>
          <w:sz w:val="16"/>
          <w:szCs w:val="18"/>
          <w:lang w:eastAsia="pl-PL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92E"/>
    <w:multiLevelType w:val="hybridMultilevel"/>
    <w:tmpl w:val="8A0EC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69F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B09C0"/>
    <w:multiLevelType w:val="hybridMultilevel"/>
    <w:tmpl w:val="FD8C8FB6"/>
    <w:lvl w:ilvl="0" w:tplc="8140DB1A">
      <w:start w:val="1"/>
      <w:numFmt w:val="lowerLetter"/>
      <w:lvlText w:val="%1)"/>
      <w:lvlJc w:val="left"/>
      <w:pPr>
        <w:ind w:left="1098" w:hanging="360"/>
      </w:pPr>
      <w:rPr>
        <w:rFonts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18" w:hanging="360"/>
      </w:pPr>
    </w:lvl>
    <w:lvl w:ilvl="2" w:tplc="0415001B" w:tentative="1">
      <w:start w:val="1"/>
      <w:numFmt w:val="lowerRoman"/>
      <w:lvlText w:val="%3."/>
      <w:lvlJc w:val="right"/>
      <w:pPr>
        <w:ind w:left="2538" w:hanging="180"/>
      </w:pPr>
    </w:lvl>
    <w:lvl w:ilvl="3" w:tplc="0415000F" w:tentative="1">
      <w:start w:val="1"/>
      <w:numFmt w:val="decimal"/>
      <w:lvlText w:val="%4."/>
      <w:lvlJc w:val="left"/>
      <w:pPr>
        <w:ind w:left="3258" w:hanging="360"/>
      </w:pPr>
    </w:lvl>
    <w:lvl w:ilvl="4" w:tplc="04150019" w:tentative="1">
      <w:start w:val="1"/>
      <w:numFmt w:val="lowerLetter"/>
      <w:lvlText w:val="%5."/>
      <w:lvlJc w:val="left"/>
      <w:pPr>
        <w:ind w:left="3978" w:hanging="360"/>
      </w:pPr>
    </w:lvl>
    <w:lvl w:ilvl="5" w:tplc="0415001B" w:tentative="1">
      <w:start w:val="1"/>
      <w:numFmt w:val="lowerRoman"/>
      <w:lvlText w:val="%6."/>
      <w:lvlJc w:val="right"/>
      <w:pPr>
        <w:ind w:left="4698" w:hanging="180"/>
      </w:pPr>
    </w:lvl>
    <w:lvl w:ilvl="6" w:tplc="0415000F" w:tentative="1">
      <w:start w:val="1"/>
      <w:numFmt w:val="decimal"/>
      <w:lvlText w:val="%7."/>
      <w:lvlJc w:val="left"/>
      <w:pPr>
        <w:ind w:left="5418" w:hanging="360"/>
      </w:pPr>
    </w:lvl>
    <w:lvl w:ilvl="7" w:tplc="04150019" w:tentative="1">
      <w:start w:val="1"/>
      <w:numFmt w:val="lowerLetter"/>
      <w:lvlText w:val="%8."/>
      <w:lvlJc w:val="left"/>
      <w:pPr>
        <w:ind w:left="6138" w:hanging="360"/>
      </w:pPr>
    </w:lvl>
    <w:lvl w:ilvl="8" w:tplc="0415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 w15:restartNumberingAfterBreak="0">
    <w:nsid w:val="1BA52D83"/>
    <w:multiLevelType w:val="multilevel"/>
    <w:tmpl w:val="50F2E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81F8A"/>
    <w:multiLevelType w:val="multilevel"/>
    <w:tmpl w:val="3F18F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CB513F"/>
    <w:multiLevelType w:val="multilevel"/>
    <w:tmpl w:val="6EC04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293C9D"/>
    <w:multiLevelType w:val="multilevel"/>
    <w:tmpl w:val="1920577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EC4049"/>
    <w:multiLevelType w:val="multilevel"/>
    <w:tmpl w:val="C3587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60507A"/>
    <w:multiLevelType w:val="hybridMultilevel"/>
    <w:tmpl w:val="26B076E8"/>
    <w:lvl w:ilvl="0" w:tplc="39C4A206">
      <w:start w:val="1"/>
      <w:numFmt w:val="lowerLetter"/>
      <w:lvlText w:val="%1)"/>
      <w:lvlJc w:val="left"/>
      <w:pPr>
        <w:ind w:left="1211" w:hanging="360"/>
      </w:pPr>
      <w:rPr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978204F"/>
    <w:multiLevelType w:val="hybridMultilevel"/>
    <w:tmpl w:val="75B4F520"/>
    <w:lvl w:ilvl="0" w:tplc="214EF7F2">
      <w:start w:val="1"/>
      <w:numFmt w:val="decimal"/>
      <w:lvlText w:val="%1)"/>
      <w:lvlJc w:val="left"/>
      <w:pPr>
        <w:ind w:left="1080" w:hanging="360"/>
      </w:pPr>
      <w:rPr>
        <w:sz w:val="16"/>
        <w:szCs w:val="16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CE71FB"/>
    <w:multiLevelType w:val="hybridMultilevel"/>
    <w:tmpl w:val="D5EC6230"/>
    <w:lvl w:ilvl="0" w:tplc="214EF7F2">
      <w:start w:val="1"/>
      <w:numFmt w:val="decimal"/>
      <w:lvlText w:val="%1)"/>
      <w:lvlJc w:val="left"/>
      <w:pPr>
        <w:ind w:left="108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6214D0"/>
    <w:multiLevelType w:val="multilevel"/>
    <w:tmpl w:val="430A6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A95CB2"/>
    <w:multiLevelType w:val="multilevel"/>
    <w:tmpl w:val="EA569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AF3F4C"/>
    <w:multiLevelType w:val="multilevel"/>
    <w:tmpl w:val="FD94E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96117D"/>
    <w:multiLevelType w:val="hybridMultilevel"/>
    <w:tmpl w:val="8346B464"/>
    <w:lvl w:ilvl="0" w:tplc="448E679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263578">
    <w:abstractNumId w:val="7"/>
  </w:num>
  <w:num w:numId="2" w16cid:durableId="74597061">
    <w:abstractNumId w:val="1"/>
  </w:num>
  <w:num w:numId="3" w16cid:durableId="2038116648">
    <w:abstractNumId w:val="9"/>
  </w:num>
  <w:num w:numId="4" w16cid:durableId="1304577061">
    <w:abstractNumId w:val="0"/>
  </w:num>
  <w:num w:numId="5" w16cid:durableId="1978796273">
    <w:abstractNumId w:val="8"/>
  </w:num>
  <w:num w:numId="6" w16cid:durableId="470293552">
    <w:abstractNumId w:val="2"/>
  </w:num>
  <w:num w:numId="7" w16cid:durableId="952632434">
    <w:abstractNumId w:val="11"/>
  </w:num>
  <w:num w:numId="8" w16cid:durableId="53820213">
    <w:abstractNumId w:val="12"/>
  </w:num>
  <w:num w:numId="9" w16cid:durableId="1686052495">
    <w:abstractNumId w:val="5"/>
  </w:num>
  <w:num w:numId="10" w16cid:durableId="1533150592">
    <w:abstractNumId w:val="10"/>
  </w:num>
  <w:num w:numId="11" w16cid:durableId="1232811786">
    <w:abstractNumId w:val="4"/>
  </w:num>
  <w:num w:numId="12" w16cid:durableId="2037075870">
    <w:abstractNumId w:val="6"/>
  </w:num>
  <w:num w:numId="13" w16cid:durableId="1823081785">
    <w:abstractNumId w:val="3"/>
  </w:num>
  <w:num w:numId="14" w16cid:durableId="6563072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AA"/>
    <w:rsid w:val="00012DE6"/>
    <w:rsid w:val="00021EAA"/>
    <w:rsid w:val="00033B15"/>
    <w:rsid w:val="00040E1B"/>
    <w:rsid w:val="000600F4"/>
    <w:rsid w:val="0008023E"/>
    <w:rsid w:val="00085E65"/>
    <w:rsid w:val="000A3DE1"/>
    <w:rsid w:val="000C7B24"/>
    <w:rsid w:val="000D20B2"/>
    <w:rsid w:val="0014175D"/>
    <w:rsid w:val="0015427E"/>
    <w:rsid w:val="00171EA7"/>
    <w:rsid w:val="00185911"/>
    <w:rsid w:val="0019117B"/>
    <w:rsid w:val="001A005E"/>
    <w:rsid w:val="001B2EF6"/>
    <w:rsid w:val="001B555E"/>
    <w:rsid w:val="001E2D5A"/>
    <w:rsid w:val="001F4E82"/>
    <w:rsid w:val="002156DB"/>
    <w:rsid w:val="00226CD3"/>
    <w:rsid w:val="00226F88"/>
    <w:rsid w:val="00250C38"/>
    <w:rsid w:val="00284A24"/>
    <w:rsid w:val="0029601F"/>
    <w:rsid w:val="002B1557"/>
    <w:rsid w:val="002C215C"/>
    <w:rsid w:val="002E019B"/>
    <w:rsid w:val="003011E8"/>
    <w:rsid w:val="003016BB"/>
    <w:rsid w:val="003450C1"/>
    <w:rsid w:val="00364511"/>
    <w:rsid w:val="00380430"/>
    <w:rsid w:val="003976FF"/>
    <w:rsid w:val="003E1B91"/>
    <w:rsid w:val="004321E2"/>
    <w:rsid w:val="00451847"/>
    <w:rsid w:val="00456E28"/>
    <w:rsid w:val="00486A32"/>
    <w:rsid w:val="004940EC"/>
    <w:rsid w:val="00495FBF"/>
    <w:rsid w:val="004D0731"/>
    <w:rsid w:val="00504AF4"/>
    <w:rsid w:val="005153CB"/>
    <w:rsid w:val="00530E68"/>
    <w:rsid w:val="00531412"/>
    <w:rsid w:val="00551CE9"/>
    <w:rsid w:val="00571C4A"/>
    <w:rsid w:val="00590C9C"/>
    <w:rsid w:val="00592339"/>
    <w:rsid w:val="005A6D80"/>
    <w:rsid w:val="005C1D7D"/>
    <w:rsid w:val="005C3C73"/>
    <w:rsid w:val="005E7FDD"/>
    <w:rsid w:val="005F41E4"/>
    <w:rsid w:val="005F7D92"/>
    <w:rsid w:val="00602DE1"/>
    <w:rsid w:val="00614D95"/>
    <w:rsid w:val="00622FE2"/>
    <w:rsid w:val="00633FE0"/>
    <w:rsid w:val="00651B39"/>
    <w:rsid w:val="00667DEB"/>
    <w:rsid w:val="006A4360"/>
    <w:rsid w:val="006A49DD"/>
    <w:rsid w:val="006B471E"/>
    <w:rsid w:val="006C4D73"/>
    <w:rsid w:val="006D2C77"/>
    <w:rsid w:val="006E0977"/>
    <w:rsid w:val="006F176E"/>
    <w:rsid w:val="006F4455"/>
    <w:rsid w:val="007400C0"/>
    <w:rsid w:val="0076080D"/>
    <w:rsid w:val="00777A92"/>
    <w:rsid w:val="007841E9"/>
    <w:rsid w:val="007A112C"/>
    <w:rsid w:val="007B191B"/>
    <w:rsid w:val="007C494A"/>
    <w:rsid w:val="007D1F2A"/>
    <w:rsid w:val="007F6DE0"/>
    <w:rsid w:val="007F6EBF"/>
    <w:rsid w:val="00800C88"/>
    <w:rsid w:val="00810961"/>
    <w:rsid w:val="00830F44"/>
    <w:rsid w:val="008608B3"/>
    <w:rsid w:val="0087555E"/>
    <w:rsid w:val="00880D2E"/>
    <w:rsid w:val="008858BC"/>
    <w:rsid w:val="008A267E"/>
    <w:rsid w:val="008A7473"/>
    <w:rsid w:val="008C1150"/>
    <w:rsid w:val="008C40A2"/>
    <w:rsid w:val="008C56B5"/>
    <w:rsid w:val="008C6E25"/>
    <w:rsid w:val="008D0B64"/>
    <w:rsid w:val="008D4B61"/>
    <w:rsid w:val="009254AD"/>
    <w:rsid w:val="00930256"/>
    <w:rsid w:val="009404D0"/>
    <w:rsid w:val="00952421"/>
    <w:rsid w:val="00967226"/>
    <w:rsid w:val="00971BDB"/>
    <w:rsid w:val="00975B83"/>
    <w:rsid w:val="00994DB0"/>
    <w:rsid w:val="009A4D95"/>
    <w:rsid w:val="009A6A2B"/>
    <w:rsid w:val="00A338F2"/>
    <w:rsid w:val="00A73E12"/>
    <w:rsid w:val="00A81BA2"/>
    <w:rsid w:val="00A874E9"/>
    <w:rsid w:val="00AA22FC"/>
    <w:rsid w:val="00AB6C7F"/>
    <w:rsid w:val="00AC75EB"/>
    <w:rsid w:val="00AD2524"/>
    <w:rsid w:val="00AD6500"/>
    <w:rsid w:val="00B26EDE"/>
    <w:rsid w:val="00B326B1"/>
    <w:rsid w:val="00B53C4E"/>
    <w:rsid w:val="00B54427"/>
    <w:rsid w:val="00B704F2"/>
    <w:rsid w:val="00B953E4"/>
    <w:rsid w:val="00BA622F"/>
    <w:rsid w:val="00BB3D88"/>
    <w:rsid w:val="00BC3604"/>
    <w:rsid w:val="00BE12A8"/>
    <w:rsid w:val="00BE5A44"/>
    <w:rsid w:val="00BF64E2"/>
    <w:rsid w:val="00C0115E"/>
    <w:rsid w:val="00C532D3"/>
    <w:rsid w:val="00C70252"/>
    <w:rsid w:val="00C71169"/>
    <w:rsid w:val="00C777A9"/>
    <w:rsid w:val="00C92254"/>
    <w:rsid w:val="00CA4D2E"/>
    <w:rsid w:val="00CD2086"/>
    <w:rsid w:val="00D009B7"/>
    <w:rsid w:val="00D6371D"/>
    <w:rsid w:val="00D848DB"/>
    <w:rsid w:val="00D957BE"/>
    <w:rsid w:val="00DA07B3"/>
    <w:rsid w:val="00DD427E"/>
    <w:rsid w:val="00DE0D27"/>
    <w:rsid w:val="00E06546"/>
    <w:rsid w:val="00E06B7E"/>
    <w:rsid w:val="00E278B5"/>
    <w:rsid w:val="00E307F9"/>
    <w:rsid w:val="00E36066"/>
    <w:rsid w:val="00E71A27"/>
    <w:rsid w:val="00E8746F"/>
    <w:rsid w:val="00E9626D"/>
    <w:rsid w:val="00EA1414"/>
    <w:rsid w:val="00EA6E7E"/>
    <w:rsid w:val="00EF0E9E"/>
    <w:rsid w:val="00F06DF2"/>
    <w:rsid w:val="00F2751A"/>
    <w:rsid w:val="00F27C84"/>
    <w:rsid w:val="00F916D6"/>
    <w:rsid w:val="00F91A1D"/>
    <w:rsid w:val="00F946C7"/>
    <w:rsid w:val="00FA2082"/>
    <w:rsid w:val="00FB31EA"/>
    <w:rsid w:val="00FB6D25"/>
    <w:rsid w:val="00F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F3D3"/>
  <w15:chartTrackingRefBased/>
  <w15:docId w15:val="{EB5460BA-3494-42F7-A526-9989386D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pogrubienie">
    <w:name w:val="ppogrubienie"/>
    <w:basedOn w:val="Domylnaczcionkaakapitu"/>
    <w:rsid w:val="001B2EF6"/>
  </w:style>
  <w:style w:type="character" w:customStyle="1" w:styleId="igindeksgrny">
    <w:name w:val="igindeksgrny"/>
    <w:basedOn w:val="Domylnaczcionkaakapitu"/>
    <w:rsid w:val="001B2EF6"/>
  </w:style>
  <w:style w:type="character" w:styleId="Odwoanieprzypisudolnego">
    <w:name w:val="footnote reference"/>
    <w:basedOn w:val="Domylnaczcionkaakapitu"/>
    <w:uiPriority w:val="99"/>
    <w:semiHidden/>
    <w:unhideWhenUsed/>
    <w:rsid w:val="001B2EF6"/>
  </w:style>
  <w:style w:type="character" w:styleId="Odwoaniedokomentarza">
    <w:name w:val="annotation reference"/>
    <w:basedOn w:val="Domylnaczcionkaakapitu"/>
    <w:uiPriority w:val="99"/>
    <w:semiHidden/>
    <w:unhideWhenUsed/>
    <w:rsid w:val="007A1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12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D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DE6"/>
    <w:rPr>
      <w:sz w:val="20"/>
      <w:szCs w:val="20"/>
    </w:rPr>
  </w:style>
  <w:style w:type="paragraph" w:customStyle="1" w:styleId="Default">
    <w:name w:val="Default"/>
    <w:rsid w:val="00012D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38F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C56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56B5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9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siedlejavoria.p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takt@osiedlejavori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nikakleniuk@osiedlejavoria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tg4ytmnbugqztkltqmfyc4njzgq3dsmrs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406DF55A6BB47A131EF3A99E2464F" ma:contentTypeVersion="0" ma:contentTypeDescription="Utwórz nowy dokument." ma:contentTypeScope="" ma:versionID="8e346c0f5bacfda975704d31398eff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8c8d0f763b209da02ef22a8002458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AB0F-01C9-436F-A58C-52A251AB2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338513-C490-46AB-BC70-338057167F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16E3BB-D58F-45BC-AA33-41E4FABDE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FD02DA-E9BA-4D76-BAAC-C40372D2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5950</Words>
  <Characters>35703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MONIKA KLENIUK</cp:lastModifiedBy>
  <cp:revision>2</cp:revision>
  <cp:lastPrinted>2025-09-10T11:58:00Z</cp:lastPrinted>
  <dcterms:created xsi:type="dcterms:W3CDTF">2025-12-12T14:43:00Z</dcterms:created>
  <dcterms:modified xsi:type="dcterms:W3CDTF">2025-12-12T14:43:00Z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0x010100D6D406DF55A6BB47A131EF3A99E2464F</vt:lpwstr>
  </property>
  <property fmtid="{D5CDD505-2E9C-101B-9397-08002B2CF9AE}" pid="3" name="IsMyDocuments">
    <vt:bool>true</vt:bool>
  </property>
</Properties>
</file>