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5DBCAB" w14:textId="18D94368" w:rsidR="00EA1C22" w:rsidRPr="00EA1C22" w:rsidRDefault="00EB3429" w:rsidP="00EB3429">
      <w:pPr>
        <w:spacing w:beforeLines="60" w:before="144" w:afterLines="60" w:after="144" w:line="240" w:lineRule="auto"/>
        <w:ind w:left="708" w:firstLine="708"/>
        <w:rPr>
          <w:rFonts w:ascii="Times New Roman" w:eastAsia="Times New Roman" w:hAnsi="Times New Roman" w:cs="Times New Roman"/>
          <w:caps/>
          <w:sz w:val="20"/>
          <w:szCs w:val="20"/>
          <w:lang w:eastAsia="pl-PL"/>
        </w:rPr>
      </w:pPr>
      <w:r w:rsidRPr="00EB3429">
        <w:rPr>
          <w:rFonts w:ascii="Times New Roman" w:eastAsia="Times New Roman" w:hAnsi="Times New Roman" w:cs="Times New Roman"/>
          <w:caps/>
          <w:sz w:val="20"/>
          <w:szCs w:val="20"/>
          <w:lang w:eastAsia="pl-PL"/>
        </w:rPr>
        <w:t>Załącznik do ustawy z dnia 20 maja 2021 r. (Dz. U. z 2024 r. poz. 695)</w:t>
      </w:r>
    </w:p>
    <w:p w14:paraId="4F1BB94C"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bCs/>
          <w:sz w:val="20"/>
          <w:szCs w:val="20"/>
        </w:rPr>
      </w:pPr>
      <w:r w:rsidRPr="00EA1C22">
        <w:rPr>
          <w:rFonts w:ascii="Times New Roman" w:eastAsia="Times New Roman" w:hAnsi="Times New Roman" w:cs="Times New Roman"/>
          <w:b/>
          <w:bCs/>
          <w:sz w:val="20"/>
          <w:szCs w:val="20"/>
        </w:rPr>
        <w:t xml:space="preserve">Stan na dzień sporządzenia prospektu informacyjnego </w:t>
      </w:r>
    </w:p>
    <w:p w14:paraId="75A075E4" w14:textId="7151A2B3" w:rsidR="00EA1C22" w:rsidRPr="00D3685B" w:rsidRDefault="00EA1C22" w:rsidP="00D3685B">
      <w:pPr>
        <w:spacing w:before="100" w:beforeAutospacing="1" w:afterLines="350" w:after="840" w:line="240" w:lineRule="auto"/>
        <w:ind w:left="7788"/>
        <w:contextualSpacing/>
        <w:rPr>
          <w:rFonts w:ascii="Times New Roman" w:eastAsia="Times New Roman" w:hAnsi="Times New Roman" w:cs="Times New Roman"/>
          <w:bCs/>
          <w:sz w:val="16"/>
          <w:szCs w:val="12"/>
          <w:lang w:eastAsia="pl-PL"/>
        </w:rPr>
      </w:pPr>
      <w:r w:rsidRPr="00D3685B">
        <w:rPr>
          <w:rFonts w:ascii="Times New Roman" w:eastAsia="Times New Roman" w:hAnsi="Times New Roman" w:cs="Times New Roman"/>
          <w:bCs/>
          <w:sz w:val="16"/>
          <w:szCs w:val="12"/>
          <w:lang w:eastAsia="pl-PL"/>
        </w:rPr>
        <w:t>Data</w:t>
      </w:r>
    </w:p>
    <w:p w14:paraId="27D7B181" w14:textId="77777777" w:rsidR="00EA1C22" w:rsidRPr="00D3685B" w:rsidRDefault="00EA1C22" w:rsidP="00D3685B">
      <w:pPr>
        <w:spacing w:before="100" w:beforeAutospacing="1" w:afterLines="350" w:after="840" w:line="240" w:lineRule="auto"/>
        <w:ind w:left="7788"/>
        <w:contextualSpacing/>
        <w:rPr>
          <w:rFonts w:ascii="Times New Roman" w:eastAsia="Times New Roman" w:hAnsi="Times New Roman" w:cs="Times New Roman"/>
          <w:bCs/>
          <w:sz w:val="16"/>
          <w:szCs w:val="12"/>
          <w:lang w:eastAsia="pl-PL"/>
        </w:rPr>
      </w:pPr>
      <w:r w:rsidRPr="00D3685B">
        <w:rPr>
          <w:rFonts w:ascii="Times New Roman" w:eastAsia="Times New Roman" w:hAnsi="Times New Roman" w:cs="Times New Roman"/>
          <w:bCs/>
          <w:sz w:val="16"/>
          <w:szCs w:val="12"/>
          <w:lang w:eastAsia="pl-PL"/>
        </w:rPr>
        <w:t>sporządzenia</w:t>
      </w:r>
    </w:p>
    <w:p w14:paraId="18C15724" w14:textId="480193D8" w:rsidR="00EA1C22" w:rsidRPr="00D3685B" w:rsidRDefault="00EA1C22" w:rsidP="00D3685B">
      <w:pPr>
        <w:spacing w:before="100" w:beforeAutospacing="1" w:afterLines="350" w:after="840" w:line="240" w:lineRule="auto"/>
        <w:ind w:left="7788"/>
        <w:contextualSpacing/>
        <w:rPr>
          <w:rFonts w:ascii="Times New Roman" w:eastAsia="Times New Roman" w:hAnsi="Times New Roman" w:cs="Times New Roman"/>
          <w:bCs/>
          <w:sz w:val="12"/>
          <w:szCs w:val="8"/>
          <w:lang w:eastAsia="pl-PL"/>
        </w:rPr>
      </w:pPr>
      <w:r w:rsidRPr="00D3685B">
        <w:rPr>
          <w:rFonts w:ascii="Times New Roman" w:eastAsia="Times New Roman" w:hAnsi="Times New Roman" w:cs="Times New Roman"/>
          <w:bCs/>
          <w:sz w:val="16"/>
          <w:szCs w:val="12"/>
          <w:lang w:eastAsia="pl-PL"/>
        </w:rPr>
        <w:t>prospektu</w:t>
      </w:r>
      <w:r w:rsidR="001439BE">
        <w:rPr>
          <w:rFonts w:ascii="Times New Roman" w:eastAsia="Times New Roman" w:hAnsi="Times New Roman" w:cs="Times New Roman"/>
          <w:bCs/>
          <w:sz w:val="16"/>
          <w:szCs w:val="12"/>
          <w:lang w:eastAsia="pl-PL"/>
        </w:rPr>
        <w:t xml:space="preserve"> </w:t>
      </w:r>
      <w:r w:rsidR="002E6D64">
        <w:rPr>
          <w:rFonts w:ascii="Times New Roman" w:eastAsia="Times New Roman" w:hAnsi="Times New Roman" w:cs="Times New Roman"/>
          <w:bCs/>
          <w:sz w:val="16"/>
          <w:szCs w:val="12"/>
          <w:lang w:eastAsia="pl-PL"/>
        </w:rPr>
        <w:t>03</w:t>
      </w:r>
      <w:r w:rsidR="001439BE">
        <w:rPr>
          <w:rFonts w:ascii="Times New Roman" w:eastAsia="Times New Roman" w:hAnsi="Times New Roman" w:cs="Times New Roman"/>
          <w:bCs/>
          <w:sz w:val="16"/>
          <w:szCs w:val="12"/>
          <w:lang w:eastAsia="pl-PL"/>
        </w:rPr>
        <w:t>.0</w:t>
      </w:r>
      <w:r w:rsidR="00474CC1">
        <w:rPr>
          <w:rFonts w:ascii="Times New Roman" w:eastAsia="Times New Roman" w:hAnsi="Times New Roman" w:cs="Times New Roman"/>
          <w:bCs/>
          <w:sz w:val="16"/>
          <w:szCs w:val="12"/>
          <w:lang w:eastAsia="pl-PL"/>
        </w:rPr>
        <w:t>3</w:t>
      </w:r>
      <w:r w:rsidR="001439BE">
        <w:rPr>
          <w:rFonts w:ascii="Times New Roman" w:eastAsia="Times New Roman" w:hAnsi="Times New Roman" w:cs="Times New Roman"/>
          <w:bCs/>
          <w:sz w:val="16"/>
          <w:szCs w:val="12"/>
          <w:lang w:eastAsia="pl-PL"/>
        </w:rPr>
        <w:t>.202</w:t>
      </w:r>
      <w:r w:rsidR="00474CC1">
        <w:rPr>
          <w:rFonts w:ascii="Times New Roman" w:eastAsia="Times New Roman" w:hAnsi="Times New Roman" w:cs="Times New Roman"/>
          <w:bCs/>
          <w:sz w:val="16"/>
          <w:szCs w:val="12"/>
          <w:lang w:eastAsia="pl-PL"/>
        </w:rPr>
        <w:t>6</w:t>
      </w:r>
    </w:p>
    <w:p w14:paraId="4C38B92C" w14:textId="77777777" w:rsidR="00EA1C22" w:rsidRPr="00EA1C22" w:rsidRDefault="00EA1C22" w:rsidP="00EA1C22">
      <w:pPr>
        <w:spacing w:before="60" w:after="60" w:line="240" w:lineRule="auto"/>
        <w:jc w:val="center"/>
        <w:outlineLvl w:val="0"/>
        <w:rPr>
          <w:rFonts w:ascii="Times New Roman" w:eastAsia="Calibri" w:hAnsi="Times New Roman" w:cs="Times New Roman"/>
          <w:b/>
          <w:sz w:val="20"/>
          <w:szCs w:val="20"/>
        </w:rPr>
      </w:pPr>
    </w:p>
    <w:p w14:paraId="167C632B" w14:textId="520EAAD2" w:rsidR="00EA1C22" w:rsidRDefault="00EA1C22" w:rsidP="00D3685B">
      <w:pPr>
        <w:spacing w:beforeLines="60" w:before="144" w:afterLines="60" w:after="144" w:line="240" w:lineRule="auto"/>
        <w:jc w:val="center"/>
        <w:outlineLvl w:val="0"/>
        <w:rPr>
          <w:rFonts w:ascii="Times New Roman" w:eastAsia="Calibri" w:hAnsi="Times New Roman" w:cs="Times New Roman"/>
          <w:b/>
          <w:sz w:val="20"/>
          <w:szCs w:val="20"/>
        </w:rPr>
      </w:pPr>
      <w:r w:rsidRPr="00EA1C22">
        <w:rPr>
          <w:rFonts w:ascii="Times New Roman" w:eastAsia="Calibri" w:hAnsi="Times New Roman" w:cs="Times New Roman"/>
          <w:b/>
          <w:sz w:val="20"/>
          <w:szCs w:val="20"/>
        </w:rPr>
        <w:t xml:space="preserve">PROSPEKT INFORMACYJNY </w:t>
      </w:r>
      <w:r w:rsidR="00196F05">
        <w:rPr>
          <w:rFonts w:ascii="Times New Roman" w:eastAsia="Calibri" w:hAnsi="Times New Roman" w:cs="Times New Roman"/>
          <w:b/>
          <w:sz w:val="20"/>
          <w:szCs w:val="20"/>
        </w:rPr>
        <w:t xml:space="preserve">DOTYCZY </w:t>
      </w:r>
      <w:r w:rsidR="00C26D6C">
        <w:rPr>
          <w:rFonts w:ascii="Times New Roman" w:eastAsia="Calibri" w:hAnsi="Times New Roman" w:cs="Times New Roman"/>
          <w:b/>
          <w:sz w:val="20"/>
          <w:szCs w:val="20"/>
        </w:rPr>
        <w:t>TRZECH</w:t>
      </w:r>
      <w:r w:rsidR="00196F05">
        <w:rPr>
          <w:rFonts w:ascii="Times New Roman" w:eastAsia="Calibri" w:hAnsi="Times New Roman" w:cs="Times New Roman"/>
          <w:b/>
          <w:sz w:val="20"/>
          <w:szCs w:val="20"/>
        </w:rPr>
        <w:t xml:space="preserve"> BUDYNKÓW </w:t>
      </w:r>
      <w:r w:rsidR="005E71D1">
        <w:rPr>
          <w:rFonts w:ascii="Times New Roman" w:eastAsia="Calibri" w:hAnsi="Times New Roman" w:cs="Times New Roman"/>
          <w:b/>
          <w:sz w:val="20"/>
          <w:szCs w:val="20"/>
        </w:rPr>
        <w:t xml:space="preserve">JEDNORODZINNYCH DWULOKALOWYCH W ZABUDOWIE SZEREGOWEJ </w:t>
      </w:r>
      <w:r w:rsidR="00196F05">
        <w:rPr>
          <w:rFonts w:ascii="Times New Roman" w:eastAsia="Calibri" w:hAnsi="Times New Roman" w:cs="Times New Roman"/>
          <w:b/>
          <w:sz w:val="20"/>
          <w:szCs w:val="20"/>
        </w:rPr>
        <w:t xml:space="preserve">NA DZIAŁKACH </w:t>
      </w:r>
      <w:r w:rsidR="00C26D6C">
        <w:rPr>
          <w:rFonts w:ascii="Times New Roman" w:eastAsia="Calibri" w:hAnsi="Times New Roman" w:cs="Times New Roman"/>
          <w:b/>
          <w:sz w:val="20"/>
          <w:szCs w:val="20"/>
        </w:rPr>
        <w:t>19/10</w:t>
      </w:r>
    </w:p>
    <w:p w14:paraId="188E1241" w14:textId="77777777" w:rsidR="00EB3429" w:rsidRPr="00EA1C22" w:rsidRDefault="00EB3429" w:rsidP="00D3685B">
      <w:pPr>
        <w:spacing w:beforeLines="60" w:before="144" w:afterLines="60" w:after="144" w:line="240" w:lineRule="auto"/>
        <w:jc w:val="center"/>
        <w:outlineLvl w:val="0"/>
        <w:rPr>
          <w:rFonts w:ascii="Times New Roman" w:eastAsia="Calibri" w:hAnsi="Times New Roman" w:cs="Times New Roman"/>
          <w:b/>
          <w:sz w:val="20"/>
          <w:szCs w:val="20"/>
        </w:rPr>
      </w:pPr>
    </w:p>
    <w:p w14:paraId="24BC204E" w14:textId="63DBB0E6" w:rsidR="00EA1C22" w:rsidRPr="00EA1C22" w:rsidRDefault="00EA1C22" w:rsidP="00D3685B">
      <w:pPr>
        <w:spacing w:beforeLines="60" w:before="144" w:afterLines="60" w:after="144" w:line="240" w:lineRule="auto"/>
        <w:outlineLvl w:val="0"/>
        <w:rPr>
          <w:rFonts w:ascii="Times New Roman" w:eastAsia="Calibri" w:hAnsi="Times New Roman" w:cs="Times New Roman"/>
          <w:b/>
          <w:sz w:val="20"/>
          <w:szCs w:val="20"/>
        </w:rPr>
      </w:pPr>
      <w:r w:rsidRPr="00EA1C22">
        <w:rPr>
          <w:rFonts w:ascii="Times New Roman" w:eastAsia="Calibri" w:hAnsi="Times New Roman" w:cs="Times New Roman"/>
          <w:b/>
          <w:sz w:val="20"/>
          <w:szCs w:val="20"/>
        </w:rPr>
        <w:t>CZĘŚĆ OGÓLNA</w:t>
      </w:r>
    </w:p>
    <w:p w14:paraId="60301172" w14:textId="77777777" w:rsidR="00EA1C22" w:rsidRPr="00EA1C22" w:rsidRDefault="00EA1C22" w:rsidP="00920895">
      <w:pPr>
        <w:widowControl w:val="0"/>
        <w:numPr>
          <w:ilvl w:val="0"/>
          <w:numId w:val="1"/>
        </w:numPr>
        <w:autoSpaceDE w:val="0"/>
        <w:autoSpaceDN w:val="0"/>
        <w:adjustRightInd w:val="0"/>
        <w:spacing w:after="100" w:afterAutospacing="1" w:line="240" w:lineRule="auto"/>
        <w:ind w:left="1077"/>
        <w:jc w:val="both"/>
        <w:rPr>
          <w:rFonts w:ascii="Times New Roman" w:eastAsia="Times New Roman" w:hAnsi="Times New Roman" w:cs="Times New Roman"/>
          <w:b/>
          <w:bCs/>
          <w:sz w:val="20"/>
          <w:szCs w:val="20"/>
        </w:rPr>
      </w:pPr>
      <w:r w:rsidRPr="00EA1C22">
        <w:rPr>
          <w:rFonts w:ascii="Times New Roman" w:eastAsia="Times New Roman" w:hAnsi="Times New Roman" w:cs="Times New Roman"/>
          <w:b/>
          <w:bCs/>
          <w:sz w:val="20"/>
          <w:szCs w:val="20"/>
        </w:rPr>
        <w:t>DANE IDENTYFIKACYJNE I KONTAKTOWE DOTYCZĄCE DEWELOPERA</w:t>
      </w:r>
    </w:p>
    <w:tbl>
      <w:tblPr>
        <w:tblpPr w:leftFromText="141" w:rightFromText="141" w:vertAnchor="text" w:horzAnchor="margin" w:tblpY="50"/>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3539"/>
        <w:gridCol w:w="3420"/>
      </w:tblGrid>
      <w:tr w:rsidR="00EA1C22" w:rsidRPr="00EA1C22" w14:paraId="76C8D390" w14:textId="77777777" w:rsidTr="00C26D6C">
        <w:tc>
          <w:tcPr>
            <w:tcW w:w="9648" w:type="dxa"/>
            <w:gridSpan w:val="3"/>
            <w:tcBorders>
              <w:bottom w:val="single" w:sz="4" w:space="0" w:color="auto"/>
            </w:tcBorders>
            <w:shd w:val="clear" w:color="auto" w:fill="E0E0E0"/>
          </w:tcPr>
          <w:p w14:paraId="2F1A3CB3"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bCs/>
                <w:sz w:val="20"/>
                <w:szCs w:val="20"/>
              </w:rPr>
            </w:pPr>
            <w:r w:rsidRPr="00EA1C22">
              <w:rPr>
                <w:rFonts w:ascii="Times New Roman" w:eastAsia="Times New Roman" w:hAnsi="Times New Roman" w:cs="Times New Roman"/>
                <w:b/>
                <w:bCs/>
                <w:sz w:val="20"/>
                <w:szCs w:val="20"/>
              </w:rPr>
              <w:t>DANE DEWELOPERA</w:t>
            </w:r>
          </w:p>
          <w:p w14:paraId="1C97634A"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bCs/>
                <w:sz w:val="20"/>
                <w:szCs w:val="20"/>
              </w:rPr>
            </w:pPr>
          </w:p>
        </w:tc>
      </w:tr>
      <w:tr w:rsidR="00EA1C22" w:rsidRPr="00EA1C22" w14:paraId="4F6FE38A" w14:textId="77777777" w:rsidTr="00F36B89">
        <w:trPr>
          <w:trHeight w:val="375"/>
        </w:trPr>
        <w:tc>
          <w:tcPr>
            <w:tcW w:w="2689" w:type="dxa"/>
            <w:shd w:val="clear" w:color="auto" w:fill="F3F3F3"/>
          </w:tcPr>
          <w:p w14:paraId="116938AC"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Deweloper</w:t>
            </w:r>
          </w:p>
        </w:tc>
        <w:tc>
          <w:tcPr>
            <w:tcW w:w="6959" w:type="dxa"/>
            <w:gridSpan w:val="2"/>
          </w:tcPr>
          <w:p w14:paraId="14BA174C" w14:textId="1693F92B" w:rsidR="004A2101" w:rsidRDefault="00C26D6C"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HUMBAG MARLENA MADEJ-LECH</w:t>
            </w:r>
          </w:p>
          <w:p w14:paraId="4CDAD47C" w14:textId="0A862BBD" w:rsidR="004A2101" w:rsidRDefault="004A2101"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FORMA PRAWNA : </w:t>
            </w:r>
            <w:r w:rsidR="00C26D6C">
              <w:rPr>
                <w:rFonts w:ascii="Times New Roman" w:eastAsia="Times New Roman" w:hAnsi="Times New Roman" w:cs="Times New Roman"/>
                <w:sz w:val="20"/>
                <w:szCs w:val="20"/>
              </w:rPr>
              <w:t>JEDNOOSOBOWA DZIAŁALNOŚĆ GOSPODARCZA</w:t>
            </w:r>
          </w:p>
          <w:p w14:paraId="0CAFCD9E" w14:textId="31D17DFB"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br/>
              <w:t>Dane identyfikacyjne (firma, forma prawna, numer Krajowego Rejestru Sądowego lub numer wpisu do Centralnej Ewidencji i Działalności Gospodarczej)</w:t>
            </w:r>
          </w:p>
        </w:tc>
      </w:tr>
      <w:tr w:rsidR="00EA1C22" w:rsidRPr="00EA1C22" w14:paraId="7E5AD52B" w14:textId="77777777" w:rsidTr="00F36B89">
        <w:trPr>
          <w:trHeight w:val="1327"/>
        </w:trPr>
        <w:tc>
          <w:tcPr>
            <w:tcW w:w="2689" w:type="dxa"/>
            <w:shd w:val="clear" w:color="auto" w:fill="F3F3F3"/>
          </w:tcPr>
          <w:p w14:paraId="1279075E"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Adres </w:t>
            </w:r>
          </w:p>
        </w:tc>
        <w:tc>
          <w:tcPr>
            <w:tcW w:w="6959" w:type="dxa"/>
            <w:gridSpan w:val="2"/>
          </w:tcPr>
          <w:p w14:paraId="481C59A5" w14:textId="75308A2E" w:rsidR="00EA1C22" w:rsidRDefault="004A2101"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UL. </w:t>
            </w:r>
            <w:r w:rsidR="00C26D6C">
              <w:rPr>
                <w:rFonts w:ascii="Times New Roman" w:eastAsia="Times New Roman" w:hAnsi="Times New Roman" w:cs="Times New Roman"/>
                <w:sz w:val="20"/>
                <w:szCs w:val="20"/>
              </w:rPr>
              <w:t>PIEKARSKA 1/9</w:t>
            </w:r>
            <w:r>
              <w:rPr>
                <w:rFonts w:ascii="Times New Roman" w:eastAsia="Times New Roman" w:hAnsi="Times New Roman" w:cs="Times New Roman"/>
                <w:sz w:val="20"/>
                <w:szCs w:val="20"/>
              </w:rPr>
              <w:t xml:space="preserve"> </w:t>
            </w:r>
          </w:p>
          <w:p w14:paraId="6AC4B344" w14:textId="302F7F92" w:rsidR="004A2101" w:rsidRDefault="004A2101"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59-</w:t>
            </w:r>
            <w:r w:rsidR="00C26D6C">
              <w:rPr>
                <w:rFonts w:ascii="Times New Roman" w:eastAsia="Times New Roman" w:hAnsi="Times New Roman" w:cs="Times New Roman"/>
                <w:sz w:val="20"/>
                <w:szCs w:val="20"/>
              </w:rPr>
              <w:t>20 LEGNICA</w:t>
            </w:r>
          </w:p>
          <w:p w14:paraId="2E0F5C9B" w14:textId="77777777" w:rsidR="004A2101" w:rsidRPr="00EA1C22" w:rsidRDefault="004A2101" w:rsidP="00EA1C22">
            <w:pPr>
              <w:spacing w:beforeLines="60" w:before="144" w:afterLines="60" w:after="144" w:line="240" w:lineRule="auto"/>
              <w:jc w:val="both"/>
              <w:rPr>
                <w:rFonts w:ascii="Times New Roman" w:eastAsia="Times New Roman" w:hAnsi="Times New Roman" w:cs="Times New Roman"/>
                <w:sz w:val="20"/>
                <w:szCs w:val="20"/>
              </w:rPr>
            </w:pPr>
          </w:p>
          <w:p w14:paraId="02A7E723"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Adres miejsca wykonywania działalności gospodarczej, adres siedziby i adres punktów, w których jest przedstawiana oferta lokali mieszkalnych albo domów jednorodzinnych</w:t>
            </w:r>
          </w:p>
        </w:tc>
      </w:tr>
      <w:tr w:rsidR="00EA1C22" w:rsidRPr="00EA1C22" w14:paraId="275B7286" w14:textId="77777777" w:rsidTr="00F36B89">
        <w:trPr>
          <w:trHeight w:val="188"/>
        </w:trPr>
        <w:tc>
          <w:tcPr>
            <w:tcW w:w="2689" w:type="dxa"/>
            <w:shd w:val="clear" w:color="auto" w:fill="F3F3F3"/>
          </w:tcPr>
          <w:p w14:paraId="7DB0E04F"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Numer NIP REGON</w:t>
            </w:r>
          </w:p>
        </w:tc>
        <w:tc>
          <w:tcPr>
            <w:tcW w:w="3539" w:type="dxa"/>
          </w:tcPr>
          <w:p w14:paraId="059A3A0D" w14:textId="719185AA"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NIP</w:t>
            </w:r>
            <w:r w:rsidR="004A2101">
              <w:rPr>
                <w:rFonts w:ascii="Times New Roman" w:eastAsia="Times New Roman" w:hAnsi="Times New Roman" w:cs="Times New Roman"/>
                <w:sz w:val="20"/>
                <w:szCs w:val="20"/>
              </w:rPr>
              <w:t xml:space="preserve"> </w:t>
            </w:r>
            <w:r w:rsidR="00C26D6C" w:rsidRPr="00C26D6C">
              <w:rPr>
                <w:rFonts w:ascii="Times New Roman" w:eastAsia="Times New Roman" w:hAnsi="Times New Roman" w:cs="Times New Roman"/>
                <w:sz w:val="20"/>
                <w:szCs w:val="20"/>
              </w:rPr>
              <w:t>6911388093</w:t>
            </w:r>
          </w:p>
        </w:tc>
        <w:tc>
          <w:tcPr>
            <w:tcW w:w="3420" w:type="dxa"/>
          </w:tcPr>
          <w:p w14:paraId="08B1C83D" w14:textId="2ACC4358"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REGON</w:t>
            </w:r>
            <w:r w:rsidR="004A2101">
              <w:rPr>
                <w:rFonts w:ascii="Times New Roman" w:eastAsia="Times New Roman" w:hAnsi="Times New Roman" w:cs="Times New Roman"/>
                <w:sz w:val="20"/>
                <w:szCs w:val="20"/>
              </w:rPr>
              <w:t xml:space="preserve">  </w:t>
            </w:r>
            <w:r w:rsidR="00C26D6C" w:rsidRPr="00C26D6C">
              <w:rPr>
                <w:rFonts w:ascii="Times New Roman" w:eastAsia="Times New Roman" w:hAnsi="Times New Roman" w:cs="Times New Roman"/>
                <w:sz w:val="20"/>
                <w:szCs w:val="20"/>
              </w:rPr>
              <w:t>367443492</w:t>
            </w:r>
          </w:p>
        </w:tc>
      </w:tr>
      <w:tr w:rsidR="00EA1C22" w:rsidRPr="00EA1C22" w14:paraId="2CDC3E73" w14:textId="77777777" w:rsidTr="00F36B89">
        <w:tc>
          <w:tcPr>
            <w:tcW w:w="2689" w:type="dxa"/>
            <w:shd w:val="clear" w:color="auto" w:fill="F3F3F3"/>
          </w:tcPr>
          <w:p w14:paraId="7A455884"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Numer telefonu</w:t>
            </w:r>
          </w:p>
        </w:tc>
        <w:tc>
          <w:tcPr>
            <w:tcW w:w="6959" w:type="dxa"/>
            <w:gridSpan w:val="2"/>
          </w:tcPr>
          <w:p w14:paraId="5161B7FD" w14:textId="3C0851B3" w:rsidR="00EA1C22" w:rsidRPr="00EA1C22" w:rsidRDefault="004A2101" w:rsidP="003F32B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+48 </w:t>
            </w:r>
            <w:r w:rsidR="003F32B2" w:rsidRPr="003F32B2">
              <w:rPr>
                <w:rFonts w:ascii="Times New Roman" w:eastAsia="Times New Roman" w:hAnsi="Times New Roman" w:cs="Times New Roman"/>
                <w:sz w:val="20"/>
                <w:szCs w:val="20"/>
              </w:rPr>
              <w:t>531 292 910</w:t>
            </w:r>
          </w:p>
        </w:tc>
      </w:tr>
      <w:tr w:rsidR="00EA1C22" w:rsidRPr="00EA1C22" w14:paraId="728F3489" w14:textId="77777777" w:rsidTr="00F36B89">
        <w:trPr>
          <w:trHeight w:val="272"/>
        </w:trPr>
        <w:tc>
          <w:tcPr>
            <w:tcW w:w="2689" w:type="dxa"/>
            <w:shd w:val="clear" w:color="auto" w:fill="F3F3F3"/>
          </w:tcPr>
          <w:p w14:paraId="18549DF1"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Adres poczty elektronicznej</w:t>
            </w:r>
          </w:p>
        </w:tc>
        <w:tc>
          <w:tcPr>
            <w:tcW w:w="6959" w:type="dxa"/>
            <w:gridSpan w:val="2"/>
          </w:tcPr>
          <w:p w14:paraId="013BEA11" w14:textId="55B33C3C" w:rsidR="00EA1C22" w:rsidRPr="00EA1C22" w:rsidRDefault="003F32B2"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MARLENA.K.MADEJ@GMAIL.COM</w:t>
            </w:r>
          </w:p>
        </w:tc>
      </w:tr>
      <w:tr w:rsidR="00EA1C22" w:rsidRPr="00EA1C22" w14:paraId="2F7BB469" w14:textId="77777777" w:rsidTr="00F36B89">
        <w:tc>
          <w:tcPr>
            <w:tcW w:w="2689" w:type="dxa"/>
            <w:shd w:val="clear" w:color="auto" w:fill="F3F3F3"/>
          </w:tcPr>
          <w:p w14:paraId="7ADF6BF8"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Numer faksu</w:t>
            </w:r>
          </w:p>
        </w:tc>
        <w:tc>
          <w:tcPr>
            <w:tcW w:w="6959" w:type="dxa"/>
            <w:gridSpan w:val="2"/>
          </w:tcPr>
          <w:p w14:paraId="683E0CBE" w14:textId="408962DF" w:rsidR="00EA1C22" w:rsidRPr="00EA1C22" w:rsidRDefault="004A2101"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BRAK</w:t>
            </w:r>
          </w:p>
        </w:tc>
      </w:tr>
      <w:tr w:rsidR="00EA1C22" w:rsidRPr="00EA1C22" w14:paraId="546A7CEC" w14:textId="77777777" w:rsidTr="00F36B89">
        <w:trPr>
          <w:trHeight w:val="218"/>
        </w:trPr>
        <w:tc>
          <w:tcPr>
            <w:tcW w:w="2689" w:type="dxa"/>
            <w:shd w:val="clear" w:color="auto" w:fill="F3F3F3"/>
          </w:tcPr>
          <w:p w14:paraId="37C4DC63"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Adres strony internetowej dewelopera</w:t>
            </w:r>
          </w:p>
        </w:tc>
        <w:tc>
          <w:tcPr>
            <w:tcW w:w="6959" w:type="dxa"/>
            <w:gridSpan w:val="2"/>
          </w:tcPr>
          <w:p w14:paraId="16479D4E" w14:textId="14B90B36" w:rsidR="00EA1C22" w:rsidRPr="00EA1C22" w:rsidRDefault="00467DA6" w:rsidP="003F32B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WWW.</w:t>
            </w:r>
            <w:r w:rsidR="003F32B2">
              <w:rPr>
                <w:rFonts w:ascii="Times New Roman" w:eastAsia="Times New Roman" w:hAnsi="Times New Roman" w:cs="Times New Roman"/>
                <w:sz w:val="20"/>
                <w:szCs w:val="20"/>
              </w:rPr>
              <w:t>HUMBAG-INWESTYCJE.PL</w:t>
            </w:r>
          </w:p>
        </w:tc>
      </w:tr>
    </w:tbl>
    <w:p w14:paraId="14473D6F" w14:textId="77777777" w:rsidR="00EA1C22" w:rsidRPr="00EA1C22" w:rsidRDefault="00EA1C22" w:rsidP="00921952">
      <w:pPr>
        <w:widowControl w:val="0"/>
        <w:numPr>
          <w:ilvl w:val="0"/>
          <w:numId w:val="1"/>
        </w:numPr>
        <w:autoSpaceDE w:val="0"/>
        <w:autoSpaceDN w:val="0"/>
        <w:adjustRightInd w:val="0"/>
        <w:spacing w:before="240" w:after="100" w:afterAutospacing="1" w:line="240" w:lineRule="auto"/>
        <w:ind w:left="1077"/>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DOŚWIADCZENIE DEWELOPERA</w:t>
      </w:r>
    </w:p>
    <w:tbl>
      <w:tblPr>
        <w:tblpPr w:leftFromText="141" w:rightFromText="141" w:vertAnchor="text" w:horzAnchor="margin" w:tblpY="55"/>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tblGrid>
      <w:tr w:rsidR="00EA1C22" w:rsidRPr="00EA1C22" w14:paraId="55CB3742" w14:textId="77777777" w:rsidTr="00C26D6C">
        <w:trPr>
          <w:trHeight w:val="704"/>
        </w:trPr>
        <w:tc>
          <w:tcPr>
            <w:tcW w:w="9648" w:type="dxa"/>
            <w:tcBorders>
              <w:bottom w:val="single" w:sz="4" w:space="0" w:color="auto"/>
            </w:tcBorders>
            <w:shd w:val="clear" w:color="auto" w:fill="E0E0E0"/>
          </w:tcPr>
          <w:p w14:paraId="0C0C7AAF"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HISTORIA I UDOKUMENTOWANE</w:t>
            </w:r>
            <w:r w:rsidR="00920895">
              <w:rPr>
                <w:rFonts w:ascii="Times New Roman" w:eastAsia="Times New Roman" w:hAnsi="Times New Roman" w:cs="Times New Roman"/>
                <w:b/>
                <w:sz w:val="20"/>
                <w:szCs w:val="20"/>
              </w:rPr>
              <w:t xml:space="preserve"> </w:t>
            </w:r>
            <w:r w:rsidRPr="00EA1C22">
              <w:rPr>
                <w:rFonts w:ascii="Times New Roman" w:eastAsia="Times New Roman" w:hAnsi="Times New Roman" w:cs="Times New Roman"/>
                <w:b/>
                <w:sz w:val="20"/>
                <w:szCs w:val="20"/>
              </w:rPr>
              <w:t>DOŚWIADCZENIE DEWELOPERA</w:t>
            </w:r>
          </w:p>
        </w:tc>
      </w:tr>
    </w:tbl>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6959"/>
      </w:tblGrid>
      <w:tr w:rsidR="00EA1C22" w:rsidRPr="00EA1C22" w14:paraId="3F0DA274" w14:textId="77777777" w:rsidTr="00C26D6C">
        <w:tc>
          <w:tcPr>
            <w:tcW w:w="9648" w:type="dxa"/>
            <w:gridSpan w:val="2"/>
            <w:tcBorders>
              <w:bottom w:val="single" w:sz="4" w:space="0" w:color="auto"/>
            </w:tcBorders>
            <w:shd w:val="clear" w:color="auto" w:fill="E0E0E0"/>
          </w:tcPr>
          <w:p w14:paraId="7013B4D7"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PRZYKŁAD UKOŃCZONEGO PRZEDSIĘWZIĘCIA DEWELOPERSKIEGO (należy wskazać, o ile istnieją, trzy ukończone przedsięwzięcia deweloperskie, w</w:t>
            </w:r>
            <w:r w:rsidR="00920895">
              <w:rPr>
                <w:rFonts w:ascii="Times New Roman" w:eastAsia="Times New Roman" w:hAnsi="Times New Roman" w:cs="Times New Roman"/>
                <w:b/>
                <w:sz w:val="20"/>
                <w:szCs w:val="20"/>
              </w:rPr>
              <w:t xml:space="preserve"> </w:t>
            </w:r>
            <w:r w:rsidRPr="00EA1C22">
              <w:rPr>
                <w:rFonts w:ascii="Times New Roman" w:eastAsia="Times New Roman" w:hAnsi="Times New Roman" w:cs="Times New Roman"/>
                <w:b/>
                <w:sz w:val="20"/>
                <w:szCs w:val="20"/>
              </w:rPr>
              <w:t>tym</w:t>
            </w:r>
            <w:r w:rsidR="00920895">
              <w:rPr>
                <w:rFonts w:ascii="Times New Roman" w:eastAsia="Times New Roman" w:hAnsi="Times New Roman" w:cs="Times New Roman"/>
                <w:b/>
                <w:sz w:val="20"/>
                <w:szCs w:val="20"/>
              </w:rPr>
              <w:t xml:space="preserve"> </w:t>
            </w:r>
            <w:r w:rsidRPr="00EA1C22">
              <w:rPr>
                <w:rFonts w:ascii="Times New Roman" w:eastAsia="Times New Roman" w:hAnsi="Times New Roman" w:cs="Times New Roman"/>
                <w:b/>
                <w:sz w:val="20"/>
                <w:szCs w:val="20"/>
              </w:rPr>
              <w:t>ostatnie)</w:t>
            </w:r>
          </w:p>
        </w:tc>
      </w:tr>
      <w:tr w:rsidR="00EA1C22" w:rsidRPr="00EA1C22" w14:paraId="39641BA9" w14:textId="77777777" w:rsidTr="00F36B89">
        <w:trPr>
          <w:trHeight w:val="135"/>
        </w:trPr>
        <w:tc>
          <w:tcPr>
            <w:tcW w:w="2689" w:type="dxa"/>
            <w:shd w:val="clear" w:color="auto" w:fill="F3F3F3"/>
          </w:tcPr>
          <w:p w14:paraId="091E09D8"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lastRenderedPageBreak/>
              <w:t xml:space="preserve">Adres </w:t>
            </w:r>
          </w:p>
        </w:tc>
        <w:tc>
          <w:tcPr>
            <w:tcW w:w="6959" w:type="dxa"/>
          </w:tcPr>
          <w:p w14:paraId="606C64CE" w14:textId="5F201B8A" w:rsidR="00EA1C22" w:rsidRPr="00EA1C22" w:rsidRDefault="003F32B2"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EA1C22" w:rsidRPr="00EA1C22" w14:paraId="413E4B88" w14:textId="77777777" w:rsidTr="00F36B89">
        <w:tc>
          <w:tcPr>
            <w:tcW w:w="2689" w:type="dxa"/>
            <w:shd w:val="clear" w:color="auto" w:fill="F3F3F3"/>
          </w:tcPr>
          <w:p w14:paraId="508600A7"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rozpoczęcia </w:t>
            </w:r>
          </w:p>
        </w:tc>
        <w:tc>
          <w:tcPr>
            <w:tcW w:w="6959" w:type="dxa"/>
          </w:tcPr>
          <w:p w14:paraId="3FD3F3D7" w14:textId="7BD02622" w:rsidR="00EA1C22" w:rsidRPr="00EA1C22" w:rsidRDefault="003F32B2"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EA1C22" w:rsidRPr="00EA1C22" w14:paraId="2AFBF408" w14:textId="77777777" w:rsidTr="00F36B89">
        <w:tc>
          <w:tcPr>
            <w:tcW w:w="2689" w:type="dxa"/>
            <w:shd w:val="clear" w:color="auto" w:fill="F3F3F3"/>
          </w:tcPr>
          <w:p w14:paraId="0DE484BD" w14:textId="032081C0"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wydania decyzji </w:t>
            </w:r>
            <w:r w:rsidR="00F36B89">
              <w:rPr>
                <w:rFonts w:ascii="Times New Roman" w:eastAsia="Times New Roman" w:hAnsi="Times New Roman" w:cs="Times New Roman"/>
                <w:sz w:val="20"/>
                <w:szCs w:val="20"/>
              </w:rPr>
              <w:br/>
            </w:r>
            <w:r w:rsidRPr="00EA1C22">
              <w:rPr>
                <w:rFonts w:ascii="Times New Roman" w:eastAsia="Times New Roman" w:hAnsi="Times New Roman" w:cs="Times New Roman"/>
                <w:sz w:val="20"/>
                <w:szCs w:val="20"/>
              </w:rPr>
              <w:t>o pozwoleniu na użytkowanie</w:t>
            </w:r>
          </w:p>
        </w:tc>
        <w:tc>
          <w:tcPr>
            <w:tcW w:w="6959" w:type="dxa"/>
          </w:tcPr>
          <w:p w14:paraId="12C50275" w14:textId="707277AE" w:rsidR="00EA1C22" w:rsidRPr="00EA1C22" w:rsidRDefault="003F32B2"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EA1C22" w:rsidRPr="00EA1C22" w14:paraId="3165FC3B" w14:textId="77777777" w:rsidTr="00C26D6C">
        <w:tc>
          <w:tcPr>
            <w:tcW w:w="9648" w:type="dxa"/>
            <w:gridSpan w:val="2"/>
            <w:tcBorders>
              <w:bottom w:val="single" w:sz="4" w:space="0" w:color="auto"/>
            </w:tcBorders>
            <w:shd w:val="clear" w:color="auto" w:fill="E0E0E0"/>
          </w:tcPr>
          <w:p w14:paraId="1BEEFE0F" w14:textId="77777777" w:rsidR="00E911E1" w:rsidRDefault="00E911E1" w:rsidP="00EA1C22">
            <w:pPr>
              <w:spacing w:beforeLines="60" w:before="144" w:afterLines="60" w:after="144" w:line="240" w:lineRule="auto"/>
              <w:jc w:val="both"/>
              <w:rPr>
                <w:rFonts w:ascii="Times New Roman" w:eastAsia="Times New Roman" w:hAnsi="Times New Roman" w:cs="Times New Roman"/>
                <w:b/>
                <w:sz w:val="20"/>
                <w:szCs w:val="20"/>
              </w:rPr>
            </w:pPr>
          </w:p>
          <w:p w14:paraId="1ECDB338" w14:textId="350F02E6"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PRZYKŁAD INNEGO UKOŃCZONEGO PRZEDSIĘWZIĘCIA DEWELOPERSKIEGO</w:t>
            </w:r>
          </w:p>
          <w:p w14:paraId="54613CCA"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p>
        </w:tc>
      </w:tr>
      <w:tr w:rsidR="00EA1C22" w:rsidRPr="00EA1C22" w14:paraId="659579BD" w14:textId="77777777" w:rsidTr="00F36B89">
        <w:trPr>
          <w:trHeight w:val="135"/>
        </w:trPr>
        <w:tc>
          <w:tcPr>
            <w:tcW w:w="2689" w:type="dxa"/>
            <w:shd w:val="clear" w:color="auto" w:fill="F3F3F3"/>
          </w:tcPr>
          <w:p w14:paraId="308A3E06"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Adres </w:t>
            </w:r>
          </w:p>
        </w:tc>
        <w:tc>
          <w:tcPr>
            <w:tcW w:w="6959" w:type="dxa"/>
          </w:tcPr>
          <w:p w14:paraId="427A36CF" w14:textId="0C30B6C4" w:rsidR="00EA1C22" w:rsidRPr="00EA1C22" w:rsidRDefault="003F32B2"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EA1C22" w:rsidRPr="00EA1C22" w14:paraId="11E8B3E0" w14:textId="77777777" w:rsidTr="00F36B89">
        <w:tc>
          <w:tcPr>
            <w:tcW w:w="2689" w:type="dxa"/>
            <w:shd w:val="clear" w:color="auto" w:fill="F3F3F3"/>
          </w:tcPr>
          <w:p w14:paraId="326C3FFF"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rozpoczęcia </w:t>
            </w:r>
          </w:p>
        </w:tc>
        <w:tc>
          <w:tcPr>
            <w:tcW w:w="6959" w:type="dxa"/>
          </w:tcPr>
          <w:p w14:paraId="7DDFE888" w14:textId="41C1C26E" w:rsidR="00EA1C22" w:rsidRPr="00EA1C22" w:rsidRDefault="003F32B2" w:rsidP="00EA1C22">
            <w:pPr>
              <w:spacing w:beforeLines="60" w:before="144" w:afterLines="60" w:after="144" w:line="240" w:lineRule="auto"/>
              <w:jc w:val="both"/>
              <w:rPr>
                <w:rFonts w:ascii="Times New Roman" w:eastAsia="Times New Roman" w:hAnsi="Times New Roman" w:cs="Times New Roman"/>
                <w:sz w:val="20"/>
                <w:szCs w:val="20"/>
              </w:rPr>
            </w:pPr>
            <w:r w:rsidRPr="003F32B2">
              <w:rPr>
                <w:rFonts w:ascii="Times New Roman" w:eastAsia="Times New Roman" w:hAnsi="Times New Roman" w:cs="Times New Roman"/>
                <w:sz w:val="20"/>
                <w:szCs w:val="20"/>
              </w:rPr>
              <w:t>NIE DOTYCZY</w:t>
            </w:r>
          </w:p>
        </w:tc>
      </w:tr>
      <w:tr w:rsidR="00EA1C22" w:rsidRPr="00EA1C22" w14:paraId="53A5576D" w14:textId="77777777" w:rsidTr="00F36B89">
        <w:tc>
          <w:tcPr>
            <w:tcW w:w="2689" w:type="dxa"/>
            <w:shd w:val="clear" w:color="auto" w:fill="F3F3F3"/>
          </w:tcPr>
          <w:p w14:paraId="274965A1" w14:textId="69FE05FC"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wydania decyzji </w:t>
            </w:r>
            <w:r w:rsidR="00F36B89">
              <w:rPr>
                <w:rFonts w:ascii="Times New Roman" w:eastAsia="Times New Roman" w:hAnsi="Times New Roman" w:cs="Times New Roman"/>
                <w:sz w:val="20"/>
                <w:szCs w:val="20"/>
              </w:rPr>
              <w:br/>
            </w:r>
            <w:r w:rsidRPr="00EA1C22">
              <w:rPr>
                <w:rFonts w:ascii="Times New Roman" w:eastAsia="Times New Roman" w:hAnsi="Times New Roman" w:cs="Times New Roman"/>
                <w:sz w:val="20"/>
                <w:szCs w:val="20"/>
              </w:rPr>
              <w:t>o pozwoleniu na użytkowanie</w:t>
            </w:r>
          </w:p>
        </w:tc>
        <w:tc>
          <w:tcPr>
            <w:tcW w:w="6959" w:type="dxa"/>
          </w:tcPr>
          <w:p w14:paraId="45CC8F61" w14:textId="4243FFB4" w:rsidR="00EA1C22" w:rsidRPr="00EA1C22" w:rsidRDefault="003F32B2" w:rsidP="00EA1C22">
            <w:pPr>
              <w:spacing w:beforeLines="60" w:before="144" w:afterLines="60" w:after="144" w:line="240" w:lineRule="auto"/>
              <w:jc w:val="both"/>
              <w:rPr>
                <w:rFonts w:ascii="Times New Roman" w:eastAsia="Times New Roman" w:hAnsi="Times New Roman" w:cs="Times New Roman"/>
                <w:sz w:val="20"/>
                <w:szCs w:val="20"/>
              </w:rPr>
            </w:pPr>
            <w:r w:rsidRPr="003F32B2">
              <w:rPr>
                <w:rFonts w:ascii="Times New Roman" w:eastAsia="Times New Roman" w:hAnsi="Times New Roman" w:cs="Times New Roman"/>
                <w:sz w:val="20"/>
                <w:szCs w:val="20"/>
              </w:rPr>
              <w:t>NIE DOTYCZY</w:t>
            </w:r>
          </w:p>
        </w:tc>
      </w:tr>
      <w:tr w:rsidR="00EA1C22" w:rsidRPr="00EA1C22" w14:paraId="41812DA4" w14:textId="77777777" w:rsidTr="00E65EE2">
        <w:trPr>
          <w:trHeight w:val="548"/>
        </w:trPr>
        <w:tc>
          <w:tcPr>
            <w:tcW w:w="9648" w:type="dxa"/>
            <w:gridSpan w:val="2"/>
            <w:tcBorders>
              <w:bottom w:val="single" w:sz="4" w:space="0" w:color="auto"/>
            </w:tcBorders>
            <w:shd w:val="clear" w:color="auto" w:fill="E0E0E0"/>
          </w:tcPr>
          <w:p w14:paraId="3A644DF2" w14:textId="77777777" w:rsidR="00E911E1" w:rsidRDefault="00E911E1" w:rsidP="00EA1C22">
            <w:pPr>
              <w:spacing w:before="100" w:beforeAutospacing="1" w:after="100" w:afterAutospacing="1" w:line="240" w:lineRule="auto"/>
              <w:jc w:val="both"/>
              <w:rPr>
                <w:rFonts w:ascii="Times New Roman" w:eastAsia="Times New Roman" w:hAnsi="Times New Roman" w:cs="Times New Roman"/>
                <w:b/>
                <w:sz w:val="20"/>
                <w:szCs w:val="20"/>
              </w:rPr>
            </w:pPr>
          </w:p>
          <w:p w14:paraId="0917CC9D" w14:textId="5D199B36" w:rsidR="00EA1C22" w:rsidRPr="00EA1C22" w:rsidRDefault="00EA1C22" w:rsidP="00EA1C22">
            <w:pPr>
              <w:spacing w:before="100" w:beforeAutospacing="1" w:after="100" w:afterAutospacing="1"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PRZYKŁAD OSTATNIEGO UKOŃCZONEGO PRZEDSIĘWZIĘCIA DEWELOPERSKIEGO</w:t>
            </w:r>
          </w:p>
          <w:p w14:paraId="7111589B" w14:textId="77777777" w:rsidR="00EA1C22" w:rsidRPr="00EA1C22" w:rsidRDefault="00EA1C22" w:rsidP="00EA1C22">
            <w:pPr>
              <w:spacing w:before="100" w:beforeAutospacing="1" w:after="100" w:afterAutospacing="1" w:line="240" w:lineRule="auto"/>
              <w:jc w:val="both"/>
              <w:rPr>
                <w:rFonts w:ascii="Times New Roman" w:eastAsia="Times New Roman" w:hAnsi="Times New Roman" w:cs="Times New Roman"/>
                <w:b/>
                <w:sz w:val="20"/>
                <w:szCs w:val="20"/>
              </w:rPr>
            </w:pPr>
          </w:p>
        </w:tc>
      </w:tr>
      <w:tr w:rsidR="00EA1C22" w:rsidRPr="00EA1C22" w14:paraId="594F06C2" w14:textId="77777777" w:rsidTr="00F36B89">
        <w:trPr>
          <w:trHeight w:val="135"/>
        </w:trPr>
        <w:tc>
          <w:tcPr>
            <w:tcW w:w="2689" w:type="dxa"/>
            <w:shd w:val="clear" w:color="auto" w:fill="F3F3F3"/>
          </w:tcPr>
          <w:p w14:paraId="13C0C5D2"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Adres </w:t>
            </w:r>
          </w:p>
        </w:tc>
        <w:tc>
          <w:tcPr>
            <w:tcW w:w="6959" w:type="dxa"/>
          </w:tcPr>
          <w:p w14:paraId="6571C993" w14:textId="71E7F06B" w:rsidR="00EA1C22" w:rsidRPr="00EA1C22" w:rsidRDefault="005802B7"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EA1C22" w:rsidRPr="00EA1C22" w14:paraId="7D1222CF" w14:textId="77777777" w:rsidTr="00F36B89">
        <w:tc>
          <w:tcPr>
            <w:tcW w:w="2689" w:type="dxa"/>
            <w:shd w:val="clear" w:color="auto" w:fill="F3F3F3"/>
          </w:tcPr>
          <w:p w14:paraId="47C33211"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rozpoczęcia </w:t>
            </w:r>
          </w:p>
        </w:tc>
        <w:tc>
          <w:tcPr>
            <w:tcW w:w="6959" w:type="dxa"/>
          </w:tcPr>
          <w:p w14:paraId="26649E1A" w14:textId="2C4FD6A3" w:rsidR="00EA1C22" w:rsidRPr="00EA1C22" w:rsidRDefault="005802B7"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EA1C22" w:rsidRPr="00EA1C22" w14:paraId="2F008735" w14:textId="77777777" w:rsidTr="00F36B89">
        <w:tc>
          <w:tcPr>
            <w:tcW w:w="2689" w:type="dxa"/>
            <w:shd w:val="clear" w:color="auto" w:fill="F3F3F3"/>
          </w:tcPr>
          <w:p w14:paraId="3BCE5776" w14:textId="51387E92"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wydania decyzji </w:t>
            </w:r>
            <w:r w:rsidR="00F36B89">
              <w:rPr>
                <w:rFonts w:ascii="Times New Roman" w:eastAsia="Times New Roman" w:hAnsi="Times New Roman" w:cs="Times New Roman"/>
                <w:sz w:val="20"/>
                <w:szCs w:val="20"/>
              </w:rPr>
              <w:br/>
            </w:r>
            <w:r w:rsidRPr="00EA1C22">
              <w:rPr>
                <w:rFonts w:ascii="Times New Roman" w:eastAsia="Times New Roman" w:hAnsi="Times New Roman" w:cs="Times New Roman"/>
                <w:sz w:val="20"/>
                <w:szCs w:val="20"/>
              </w:rPr>
              <w:t>o pozwoleniu na użytkowanie</w:t>
            </w:r>
          </w:p>
        </w:tc>
        <w:tc>
          <w:tcPr>
            <w:tcW w:w="6959" w:type="dxa"/>
          </w:tcPr>
          <w:p w14:paraId="75FE11DF" w14:textId="3E5A1044" w:rsidR="00EA1C22" w:rsidRPr="00EA1C22" w:rsidRDefault="005802B7"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bl>
    <w:p w14:paraId="424FC502"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bCs/>
          <w:sz w:val="16"/>
          <w:szCs w:val="20"/>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59"/>
      </w:tblGrid>
      <w:tr w:rsidR="00EA1C22" w:rsidRPr="00EA1C22" w14:paraId="26CFBBD7" w14:textId="77777777" w:rsidTr="00F36B89">
        <w:tc>
          <w:tcPr>
            <w:tcW w:w="2689" w:type="dxa"/>
            <w:shd w:val="clear" w:color="auto" w:fill="F3F3F3"/>
          </w:tcPr>
          <w:p w14:paraId="0945C5E1" w14:textId="77777777" w:rsidR="00EA1C22" w:rsidRPr="00EA1C22" w:rsidRDefault="00EA1C22" w:rsidP="003669F6">
            <w:pPr>
              <w:spacing w:beforeLines="60" w:before="144" w:afterLines="60" w:after="144" w:line="240" w:lineRule="auto"/>
              <w:rPr>
                <w:rFonts w:ascii="Times New Roman" w:eastAsia="Times New Roman" w:hAnsi="Times New Roman" w:cs="Times New Roman"/>
                <w:b/>
                <w:sz w:val="20"/>
                <w:szCs w:val="20"/>
              </w:rPr>
            </w:pPr>
            <w:r w:rsidRPr="00EA1C22">
              <w:rPr>
                <w:rFonts w:ascii="Times New Roman" w:eastAsia="Times New Roman" w:hAnsi="Times New Roman" w:cs="Times New Roman"/>
                <w:sz w:val="20"/>
                <w:szCs w:val="20"/>
              </w:rPr>
              <w:t>Czy przeciwko deweloperowi prowadzono lub prowadzi się postępowania egzekucyjne na kwotę powyżej 100 000 zł</w:t>
            </w:r>
          </w:p>
        </w:tc>
        <w:tc>
          <w:tcPr>
            <w:tcW w:w="6959" w:type="dxa"/>
          </w:tcPr>
          <w:p w14:paraId="54C50EA5" w14:textId="1F41B487" w:rsidR="00EA1C22" w:rsidRPr="00EA1C22" w:rsidRDefault="004A2101" w:rsidP="00EA1C22">
            <w:pPr>
              <w:spacing w:beforeLines="60" w:before="144" w:afterLines="60" w:after="144"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NIE</w:t>
            </w:r>
          </w:p>
        </w:tc>
      </w:tr>
    </w:tbl>
    <w:p w14:paraId="2CFC10B4" w14:textId="0C536FA4" w:rsidR="00E911E1" w:rsidRDefault="00E911E1" w:rsidP="00921952">
      <w:pPr>
        <w:spacing w:beforeLines="60" w:before="144" w:after="0" w:line="240" w:lineRule="auto"/>
        <w:jc w:val="both"/>
        <w:rPr>
          <w:rFonts w:ascii="Times New Roman" w:eastAsia="Times New Roman" w:hAnsi="Times New Roman" w:cs="Times New Roman"/>
          <w:b/>
          <w:bCs/>
          <w:sz w:val="16"/>
          <w:szCs w:val="20"/>
        </w:rPr>
      </w:pPr>
    </w:p>
    <w:p w14:paraId="77EE987A" w14:textId="77777777" w:rsidR="00E911E1" w:rsidRPr="00EA1C22" w:rsidRDefault="00E911E1" w:rsidP="00921952">
      <w:pPr>
        <w:spacing w:beforeLines="60" w:before="144" w:after="0" w:line="240" w:lineRule="auto"/>
        <w:jc w:val="both"/>
        <w:rPr>
          <w:rFonts w:ascii="Times New Roman" w:eastAsia="Times New Roman" w:hAnsi="Times New Roman" w:cs="Times New Roman"/>
          <w:b/>
          <w:bCs/>
          <w:sz w:val="16"/>
          <w:szCs w:val="20"/>
        </w:rPr>
      </w:pPr>
    </w:p>
    <w:p w14:paraId="03BB328F" w14:textId="77777777" w:rsidR="00EA1C22" w:rsidRPr="00EA1C22" w:rsidRDefault="00EA1C22" w:rsidP="00921952">
      <w:pPr>
        <w:widowControl w:val="0"/>
        <w:numPr>
          <w:ilvl w:val="0"/>
          <w:numId w:val="2"/>
        </w:numPr>
        <w:autoSpaceDE w:val="0"/>
        <w:autoSpaceDN w:val="0"/>
        <w:adjustRightInd w:val="0"/>
        <w:spacing w:before="100" w:beforeAutospacing="1" w:after="120" w:line="240" w:lineRule="auto"/>
        <w:ind w:left="1077"/>
        <w:jc w:val="both"/>
        <w:rPr>
          <w:rFonts w:ascii="Times New Roman" w:eastAsia="Times New Roman" w:hAnsi="Times New Roman" w:cs="Times New Roman"/>
          <w:b/>
          <w:bCs/>
          <w:sz w:val="20"/>
          <w:szCs w:val="20"/>
        </w:rPr>
      </w:pPr>
      <w:r w:rsidRPr="00EA1C22">
        <w:rPr>
          <w:rFonts w:ascii="Times New Roman" w:eastAsia="Times New Roman" w:hAnsi="Times New Roman" w:cs="Times New Roman"/>
          <w:b/>
          <w:bCs/>
          <w:sz w:val="20"/>
          <w:szCs w:val="20"/>
        </w:rPr>
        <w:t>INFORMACJE DOTYCZĄCE NIERUCHOMOŚCI I PRZEDSIĘWZIĘCIA DEWELOPERSKIEGO</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3544"/>
        <w:gridCol w:w="3118"/>
      </w:tblGrid>
      <w:tr w:rsidR="00EA1C22" w:rsidRPr="00EA1C22" w14:paraId="227FFF9E" w14:textId="77777777" w:rsidTr="003669F6">
        <w:tc>
          <w:tcPr>
            <w:tcW w:w="9634" w:type="dxa"/>
            <w:gridSpan w:val="3"/>
            <w:tcBorders>
              <w:bottom w:val="single" w:sz="4" w:space="0" w:color="auto"/>
            </w:tcBorders>
            <w:shd w:val="clear" w:color="auto" w:fill="E0E0E0"/>
          </w:tcPr>
          <w:p w14:paraId="3F8F4D60" w14:textId="77777777" w:rsidR="00EA1C22" w:rsidRPr="00EA1C22" w:rsidRDefault="00EA1C22" w:rsidP="00EA1C22">
            <w:pPr>
              <w:spacing w:beforeLines="60" w:before="144" w:afterLines="60" w:after="144" w:line="240" w:lineRule="auto"/>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INFORMACJE DOTYCZĄCE GRUNTU I ZAGOSPODAROWANIA PRZESTRZENNEGO TERENU</w:t>
            </w:r>
          </w:p>
          <w:p w14:paraId="779822E7"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p>
        </w:tc>
      </w:tr>
      <w:tr w:rsidR="00EA1C22" w:rsidRPr="00EA1C22" w14:paraId="2A280A60" w14:textId="77777777" w:rsidTr="00A34C14">
        <w:trPr>
          <w:trHeight w:val="135"/>
        </w:trPr>
        <w:tc>
          <w:tcPr>
            <w:tcW w:w="2972" w:type="dxa"/>
            <w:shd w:val="clear" w:color="auto" w:fill="F3F3F3"/>
          </w:tcPr>
          <w:p w14:paraId="237E0214" w14:textId="0E893767"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Adres i numer działki ewidencyjnej i </w:t>
            </w:r>
            <w:r w:rsidR="00F36B89">
              <w:rPr>
                <w:rFonts w:ascii="Times New Roman" w:eastAsia="Times New Roman" w:hAnsi="Times New Roman" w:cs="Times New Roman"/>
                <w:sz w:val="20"/>
                <w:szCs w:val="20"/>
              </w:rPr>
              <w:t xml:space="preserve">numer </w:t>
            </w:r>
            <w:r w:rsidRPr="00EA1C22">
              <w:rPr>
                <w:rFonts w:ascii="Times New Roman" w:eastAsia="Times New Roman" w:hAnsi="Times New Roman" w:cs="Times New Roman"/>
                <w:sz w:val="20"/>
                <w:szCs w:val="20"/>
              </w:rPr>
              <w:t>obrębu</w:t>
            </w:r>
            <w:r w:rsidR="00F36B89">
              <w:rPr>
                <w:rFonts w:ascii="Times New Roman" w:eastAsia="Times New Roman" w:hAnsi="Times New Roman" w:cs="Times New Roman"/>
                <w:sz w:val="20"/>
                <w:szCs w:val="20"/>
              </w:rPr>
              <w:t xml:space="preserve"> ewidencyjnego</w:t>
            </w:r>
            <w:r w:rsidR="00D45FD0">
              <w:rPr>
                <w:rStyle w:val="Odwoanieprzypisudolnego"/>
                <w:rFonts w:ascii="Times New Roman" w:eastAsia="Times New Roman" w:hAnsi="Times New Roman"/>
                <w:sz w:val="20"/>
                <w:szCs w:val="20"/>
              </w:rPr>
              <w:footnoteReference w:customMarkFollows="1" w:id="1"/>
              <w:t>1)</w:t>
            </w:r>
          </w:p>
        </w:tc>
        <w:tc>
          <w:tcPr>
            <w:tcW w:w="6662" w:type="dxa"/>
            <w:gridSpan w:val="2"/>
          </w:tcPr>
          <w:p w14:paraId="34227D27" w14:textId="5D54A94D" w:rsidR="00EA1C22" w:rsidRPr="00EA1C22" w:rsidRDefault="005802B7" w:rsidP="003F32B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ŚRODA ŚLĄSKA DZ. 1</w:t>
            </w:r>
            <w:r w:rsidR="003F32B2">
              <w:rPr>
                <w:rFonts w:ascii="Times New Roman" w:eastAsia="Times New Roman" w:hAnsi="Times New Roman" w:cs="Times New Roman"/>
                <w:sz w:val="20"/>
                <w:szCs w:val="20"/>
              </w:rPr>
              <w:t>9/10</w:t>
            </w:r>
            <w:r>
              <w:rPr>
                <w:rFonts w:ascii="Times New Roman" w:eastAsia="Times New Roman" w:hAnsi="Times New Roman" w:cs="Times New Roman"/>
                <w:sz w:val="20"/>
                <w:szCs w:val="20"/>
              </w:rPr>
              <w:t>, AM-2 , OBRĘB 1 ŚRODA ŚLĄSKA GMINA ŚRODA ŚLĄSKA</w:t>
            </w:r>
          </w:p>
        </w:tc>
      </w:tr>
      <w:tr w:rsidR="00EA1C22" w:rsidRPr="00EA1C22" w14:paraId="7C87C59F" w14:textId="77777777" w:rsidTr="00A34C14">
        <w:trPr>
          <w:trHeight w:val="98"/>
        </w:trPr>
        <w:tc>
          <w:tcPr>
            <w:tcW w:w="2972" w:type="dxa"/>
            <w:shd w:val="clear" w:color="auto" w:fill="F3F3F3"/>
          </w:tcPr>
          <w:p w14:paraId="5D22CA1B" w14:textId="77777777"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lastRenderedPageBreak/>
              <w:t xml:space="preserve">Numer księgi wieczystej </w:t>
            </w:r>
          </w:p>
        </w:tc>
        <w:tc>
          <w:tcPr>
            <w:tcW w:w="6662" w:type="dxa"/>
            <w:gridSpan w:val="2"/>
          </w:tcPr>
          <w:p w14:paraId="1AB067B8" w14:textId="75A64F4D" w:rsidR="00EA1C22" w:rsidRPr="00EA1C22" w:rsidRDefault="005802B7" w:rsidP="003F32B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WR1S/00061</w:t>
            </w:r>
            <w:r w:rsidR="003F32B2">
              <w:rPr>
                <w:rFonts w:ascii="Times New Roman" w:eastAsia="Times New Roman" w:hAnsi="Times New Roman" w:cs="Times New Roman"/>
                <w:sz w:val="20"/>
                <w:szCs w:val="20"/>
              </w:rPr>
              <w:t>682/6</w:t>
            </w:r>
          </w:p>
        </w:tc>
      </w:tr>
      <w:tr w:rsidR="00EA1C22" w:rsidRPr="00EA1C22" w14:paraId="43BD8919" w14:textId="77777777" w:rsidTr="00A34C14">
        <w:trPr>
          <w:trHeight w:val="98"/>
        </w:trPr>
        <w:tc>
          <w:tcPr>
            <w:tcW w:w="2972" w:type="dxa"/>
            <w:shd w:val="clear" w:color="auto" w:fill="F3F3F3"/>
          </w:tcPr>
          <w:p w14:paraId="7FB56569" w14:textId="77777777"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Istniejące obciążenia hipoteczne nieruchomości lub wnioski o wpis w dziale czwartym księgi wieczystej</w:t>
            </w:r>
          </w:p>
        </w:tc>
        <w:tc>
          <w:tcPr>
            <w:tcW w:w="6662" w:type="dxa"/>
            <w:gridSpan w:val="2"/>
          </w:tcPr>
          <w:p w14:paraId="6D0068B3" w14:textId="218375C8" w:rsidR="00EA1C22" w:rsidRPr="00EA1C22" w:rsidRDefault="005802B7"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BRAK</w:t>
            </w:r>
          </w:p>
        </w:tc>
      </w:tr>
      <w:tr w:rsidR="00EA1C22" w:rsidRPr="00EA1C22" w14:paraId="4FEAF493" w14:textId="77777777" w:rsidTr="00A34C14">
        <w:trPr>
          <w:trHeight w:val="97"/>
        </w:trPr>
        <w:tc>
          <w:tcPr>
            <w:tcW w:w="2972" w:type="dxa"/>
            <w:shd w:val="clear" w:color="auto" w:fill="F3F3F3"/>
          </w:tcPr>
          <w:p w14:paraId="5941577A" w14:textId="05756B8B"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W przypadku braku księgi wieczystej informacja o powierzchni działki i stanie prawnym nieruchomości</w:t>
            </w:r>
            <w:r w:rsidR="00D45FD0">
              <w:rPr>
                <w:rStyle w:val="Odwoanieprzypisudolnego"/>
                <w:rFonts w:ascii="Times New Roman" w:eastAsia="Times New Roman" w:hAnsi="Times New Roman"/>
                <w:sz w:val="20"/>
                <w:szCs w:val="20"/>
              </w:rPr>
              <w:footnoteReference w:customMarkFollows="1" w:id="2"/>
              <w:t>2)</w:t>
            </w:r>
          </w:p>
        </w:tc>
        <w:tc>
          <w:tcPr>
            <w:tcW w:w="6662" w:type="dxa"/>
            <w:gridSpan w:val="2"/>
          </w:tcPr>
          <w:p w14:paraId="3AC5C387" w14:textId="4F0A81D1" w:rsidR="00EA1C22" w:rsidRPr="00EA1C22" w:rsidRDefault="005802B7"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EA1C22" w:rsidRPr="00EA1C22" w14:paraId="433FA31B" w14:textId="77777777" w:rsidTr="00A34C14">
        <w:trPr>
          <w:trHeight w:val="97"/>
        </w:trPr>
        <w:tc>
          <w:tcPr>
            <w:tcW w:w="2972" w:type="dxa"/>
            <w:shd w:val="clear" w:color="auto" w:fill="F3F3F3"/>
          </w:tcPr>
          <w:p w14:paraId="64F396A2" w14:textId="3A954A62"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Informacje dotyczące obiektów istniejących położonych w sąsiedztwie inwestycji i wpływających na warunki życia</w:t>
            </w:r>
            <w:r w:rsidR="00D45FD0">
              <w:rPr>
                <w:rStyle w:val="Odwoanieprzypisudolnego"/>
                <w:rFonts w:ascii="Times New Roman" w:eastAsia="Times New Roman" w:hAnsi="Times New Roman"/>
                <w:sz w:val="20"/>
                <w:szCs w:val="20"/>
              </w:rPr>
              <w:footnoteReference w:customMarkFollows="1" w:id="3"/>
              <w:t>3)</w:t>
            </w:r>
            <w:r w:rsidRPr="00EA1C22">
              <w:rPr>
                <w:rFonts w:ascii="Times New Roman" w:eastAsia="Times New Roman" w:hAnsi="Times New Roman" w:cs="Times New Roman"/>
                <w:sz w:val="20"/>
                <w:szCs w:val="20"/>
              </w:rPr>
              <w:t xml:space="preserve"> </w:t>
            </w:r>
          </w:p>
        </w:tc>
        <w:tc>
          <w:tcPr>
            <w:tcW w:w="6662" w:type="dxa"/>
            <w:gridSpan w:val="2"/>
          </w:tcPr>
          <w:p w14:paraId="16CF477E" w14:textId="77777777" w:rsidR="00EA1C22" w:rsidRDefault="003669F6" w:rsidP="00EA1C22">
            <w:pPr>
              <w:spacing w:beforeLines="60" w:before="144" w:afterLines="60" w:after="144" w:line="240" w:lineRule="auto"/>
              <w:jc w:val="both"/>
              <w:rPr>
                <w:rFonts w:ascii="Times New Roman" w:eastAsia="Times New Roman" w:hAnsi="Times New Roman" w:cs="Times New Roman"/>
                <w:sz w:val="20"/>
                <w:szCs w:val="20"/>
              </w:rPr>
            </w:pPr>
            <w:r w:rsidRPr="003669F6">
              <w:rPr>
                <w:rFonts w:ascii="Times New Roman" w:eastAsia="Times New Roman" w:hAnsi="Times New Roman" w:cs="Times New Roman"/>
                <w:sz w:val="20"/>
                <w:szCs w:val="20"/>
              </w:rPr>
              <w:t>Uwarunkowania lokalizacji inwestycji wynikające z istniejącego stanu użytkowania terenów sąsiednich (np. z funkcji terenu, stref ochronnych, uciążliwości)</w:t>
            </w:r>
          </w:p>
          <w:p w14:paraId="63049E74" w14:textId="6899C8C8" w:rsidR="005802B7" w:rsidRPr="00EA1C22" w:rsidRDefault="005802B7"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EA1C22" w:rsidRPr="00EA1C22" w14:paraId="4CF9DA25" w14:textId="77777777" w:rsidTr="00A34C14">
        <w:trPr>
          <w:trHeight w:val="320"/>
        </w:trPr>
        <w:tc>
          <w:tcPr>
            <w:tcW w:w="2972" w:type="dxa"/>
            <w:vMerge w:val="restart"/>
            <w:shd w:val="clear" w:color="auto" w:fill="F3F3F3"/>
          </w:tcPr>
          <w:p w14:paraId="7B6120EA" w14:textId="4D6C94E3"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lang w:eastAsia="pl-PL"/>
              </w:rPr>
            </w:pPr>
            <w:r w:rsidRPr="00EA1C22">
              <w:rPr>
                <w:rFonts w:ascii="Times New Roman" w:eastAsia="Times New Roman" w:hAnsi="Times New Roman" w:cs="Times New Roman"/>
                <w:sz w:val="20"/>
                <w:szCs w:val="20"/>
                <w:lang w:eastAsia="pl-PL"/>
              </w:rPr>
              <w:t>Akty planowania przestrzennego i inne akty prawne na terenie objętym przedsięwzięciem deweloperskim lub zadaniem inwestycyjnym</w:t>
            </w:r>
          </w:p>
          <w:p w14:paraId="5838B69B" w14:textId="77777777"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 xml:space="preserve"> </w:t>
            </w:r>
          </w:p>
        </w:tc>
        <w:tc>
          <w:tcPr>
            <w:tcW w:w="3544" w:type="dxa"/>
          </w:tcPr>
          <w:p w14:paraId="12C22D0E" w14:textId="596A536E" w:rsidR="00EA1C22" w:rsidRPr="00EA1C22" w:rsidRDefault="00A85871" w:rsidP="003669F6">
            <w:pPr>
              <w:spacing w:beforeLines="60" w:before="144" w:afterLines="60" w:after="144"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lang w:eastAsia="pl-PL"/>
              </w:rPr>
              <w:t>Plan ogólny gminy</w:t>
            </w:r>
          </w:p>
        </w:tc>
        <w:tc>
          <w:tcPr>
            <w:tcW w:w="3118" w:type="dxa"/>
            <w:vMerge w:val="restart"/>
          </w:tcPr>
          <w:p w14:paraId="6054DAD9" w14:textId="77777777" w:rsidR="00EA1C22" w:rsidRDefault="00EA1C22" w:rsidP="003669F6">
            <w:pPr>
              <w:spacing w:beforeLines="60" w:before="144" w:afterLines="60" w:after="144" w:line="240" w:lineRule="auto"/>
              <w:jc w:val="both"/>
              <w:rPr>
                <w:rFonts w:ascii="Times New Roman" w:eastAsia="Times New Roman" w:hAnsi="Times New Roman" w:cs="Times New Roman"/>
                <w:sz w:val="20"/>
                <w:szCs w:val="20"/>
                <w:lang w:eastAsia="pl-PL"/>
              </w:rPr>
            </w:pPr>
            <w:r w:rsidRPr="00EA1C22">
              <w:rPr>
                <w:rFonts w:ascii="Times New Roman" w:eastAsia="Times New Roman" w:hAnsi="Times New Roman" w:cs="Times New Roman"/>
                <w:sz w:val="20"/>
                <w:szCs w:val="20"/>
                <w:lang w:eastAsia="pl-PL"/>
              </w:rPr>
              <w:t xml:space="preserve">Numer i data aktu </w:t>
            </w:r>
            <w:r w:rsidR="00773893">
              <w:rPr>
                <w:rFonts w:ascii="Times New Roman" w:eastAsia="Times New Roman" w:hAnsi="Times New Roman" w:cs="Times New Roman"/>
                <w:sz w:val="20"/>
                <w:szCs w:val="20"/>
                <w:lang w:eastAsia="pl-PL"/>
              </w:rPr>
              <w:t>pra</w:t>
            </w:r>
            <w:r w:rsidR="00A85871">
              <w:rPr>
                <w:rFonts w:ascii="Times New Roman" w:eastAsia="Times New Roman" w:hAnsi="Times New Roman" w:cs="Times New Roman"/>
                <w:sz w:val="20"/>
                <w:szCs w:val="20"/>
                <w:lang w:eastAsia="pl-PL"/>
              </w:rPr>
              <w:t>wnego</w:t>
            </w:r>
            <w:r w:rsidRPr="00EA1C22">
              <w:rPr>
                <w:rFonts w:ascii="Times New Roman" w:eastAsia="Times New Roman" w:hAnsi="Times New Roman" w:cs="Times New Roman"/>
                <w:sz w:val="20"/>
                <w:szCs w:val="20"/>
                <w:lang w:eastAsia="pl-PL"/>
              </w:rPr>
              <w:t>, nazwa organu oraz miejsce publikacji</w:t>
            </w:r>
          </w:p>
          <w:p w14:paraId="281ABAA3" w14:textId="2476B970" w:rsidR="00E07232" w:rsidRDefault="00E07232" w:rsidP="003669F6">
            <w:pPr>
              <w:spacing w:beforeLines="60" w:before="144" w:afterLines="60" w:after="144" w:line="240" w:lineRule="auto"/>
              <w:jc w:val="both"/>
              <w:rPr>
                <w:rFonts w:ascii="Times New Roman" w:eastAsia="Times New Roman" w:hAnsi="Times New Roman" w:cs="Times New Roman"/>
                <w:sz w:val="20"/>
                <w:szCs w:val="20"/>
                <w:lang w:eastAsia="pl-PL"/>
              </w:rPr>
            </w:pPr>
            <w:r>
              <w:rPr>
                <w:rFonts w:ascii="Times New Roman" w:hAnsi="Times New Roman" w:cs="Times New Roman"/>
                <w:b/>
                <w:sz w:val="20"/>
                <w:szCs w:val="20"/>
              </w:rPr>
              <w:t xml:space="preserve">Na podstawie art.30 ust.1 ustawy z dnia 27 marca 2003 r. o planowaniu i zagospodarowaniu przestrzennym ( </w:t>
            </w:r>
            <w:proofErr w:type="spellStart"/>
            <w:r>
              <w:rPr>
                <w:rFonts w:ascii="Times New Roman" w:hAnsi="Times New Roman" w:cs="Times New Roman"/>
                <w:b/>
                <w:sz w:val="20"/>
                <w:szCs w:val="20"/>
              </w:rPr>
              <w:t>t.j</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Dz.U.z</w:t>
            </w:r>
            <w:proofErr w:type="spellEnd"/>
            <w:r>
              <w:rPr>
                <w:rFonts w:ascii="Times New Roman" w:hAnsi="Times New Roman" w:cs="Times New Roman"/>
                <w:b/>
                <w:sz w:val="20"/>
                <w:szCs w:val="20"/>
              </w:rPr>
              <w:t xml:space="preserve"> 2024 r. </w:t>
            </w:r>
            <w:proofErr w:type="spellStart"/>
            <w:r>
              <w:rPr>
                <w:rFonts w:ascii="Times New Roman" w:hAnsi="Times New Roman" w:cs="Times New Roman"/>
                <w:b/>
                <w:sz w:val="20"/>
                <w:szCs w:val="20"/>
              </w:rPr>
              <w:t>poz</w:t>
            </w:r>
            <w:proofErr w:type="spellEnd"/>
            <w:r>
              <w:rPr>
                <w:rFonts w:ascii="Times New Roman" w:hAnsi="Times New Roman" w:cs="Times New Roman"/>
                <w:b/>
                <w:sz w:val="20"/>
                <w:szCs w:val="20"/>
              </w:rPr>
              <w:t xml:space="preserve"> 1130 ) oraz w oparciu o ustalenia planu zagospodarowania przestrzennego miast Środa Śląska w obrębie geodezyjnym uchwalonego Uchwałą Rady Miejskiej w Środzie Śląskiej Nr XXXIX/321/17 z dnia 15 lutego 2017 r. ( </w:t>
            </w:r>
            <w:proofErr w:type="spellStart"/>
            <w:r>
              <w:rPr>
                <w:rFonts w:ascii="Times New Roman" w:hAnsi="Times New Roman" w:cs="Times New Roman"/>
                <w:b/>
                <w:sz w:val="20"/>
                <w:szCs w:val="20"/>
              </w:rPr>
              <w:t>Dz.U.Woj.Doln</w:t>
            </w:r>
            <w:proofErr w:type="spellEnd"/>
            <w:r>
              <w:rPr>
                <w:rFonts w:ascii="Times New Roman" w:hAnsi="Times New Roman" w:cs="Times New Roman"/>
                <w:b/>
                <w:sz w:val="20"/>
                <w:szCs w:val="20"/>
              </w:rPr>
              <w:t xml:space="preserve">. z 2017 r. </w:t>
            </w:r>
            <w:proofErr w:type="spellStart"/>
            <w:r>
              <w:rPr>
                <w:rFonts w:ascii="Times New Roman" w:hAnsi="Times New Roman" w:cs="Times New Roman"/>
                <w:b/>
                <w:sz w:val="20"/>
                <w:szCs w:val="20"/>
              </w:rPr>
              <w:t>poz</w:t>
            </w:r>
            <w:proofErr w:type="spellEnd"/>
            <w:r>
              <w:rPr>
                <w:rFonts w:ascii="Times New Roman" w:hAnsi="Times New Roman" w:cs="Times New Roman"/>
                <w:b/>
                <w:sz w:val="20"/>
                <w:szCs w:val="20"/>
              </w:rPr>
              <w:t xml:space="preserve"> 1063 )</w:t>
            </w:r>
          </w:p>
          <w:p w14:paraId="3E473645" w14:textId="32F46867" w:rsidR="00E07232" w:rsidRPr="00EA1C22" w:rsidRDefault="00E07232" w:rsidP="003669F6">
            <w:pPr>
              <w:spacing w:beforeLines="60" w:before="144" w:afterLines="60" w:after="144" w:line="240" w:lineRule="auto"/>
              <w:jc w:val="both"/>
              <w:rPr>
                <w:rFonts w:ascii="Times New Roman" w:eastAsia="Times New Roman" w:hAnsi="Times New Roman" w:cs="Times New Roman"/>
                <w:sz w:val="20"/>
                <w:szCs w:val="20"/>
                <w:lang w:eastAsia="pl-PL"/>
              </w:rPr>
            </w:pPr>
          </w:p>
        </w:tc>
      </w:tr>
      <w:tr w:rsidR="003669F6" w:rsidRPr="00EA1C22" w14:paraId="6DC3C373" w14:textId="77777777" w:rsidTr="00A34C14">
        <w:trPr>
          <w:trHeight w:val="317"/>
        </w:trPr>
        <w:tc>
          <w:tcPr>
            <w:tcW w:w="2972" w:type="dxa"/>
            <w:vMerge/>
            <w:shd w:val="clear" w:color="auto" w:fill="F3F3F3"/>
          </w:tcPr>
          <w:p w14:paraId="2832988E" w14:textId="77777777" w:rsidR="003669F6" w:rsidRPr="00EA1C22" w:rsidRDefault="003669F6" w:rsidP="003669F6">
            <w:pPr>
              <w:spacing w:beforeLines="60" w:before="144" w:afterLines="60" w:after="144" w:line="240" w:lineRule="auto"/>
              <w:rPr>
                <w:rFonts w:ascii="Times New Roman" w:eastAsia="Times New Roman" w:hAnsi="Times New Roman" w:cs="Times New Roman"/>
                <w:sz w:val="20"/>
                <w:szCs w:val="20"/>
                <w:lang w:eastAsia="pl-PL"/>
              </w:rPr>
            </w:pPr>
          </w:p>
        </w:tc>
        <w:tc>
          <w:tcPr>
            <w:tcW w:w="3544" w:type="dxa"/>
          </w:tcPr>
          <w:p w14:paraId="381354A1" w14:textId="4F253E98" w:rsidR="003669F6" w:rsidRPr="00EA1C22" w:rsidRDefault="003669F6" w:rsidP="003669F6">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Miejscowy plan zagospodarowania przestrzennego</w:t>
            </w:r>
          </w:p>
        </w:tc>
        <w:tc>
          <w:tcPr>
            <w:tcW w:w="3118" w:type="dxa"/>
            <w:vMerge/>
          </w:tcPr>
          <w:p w14:paraId="58A2848C" w14:textId="77777777" w:rsidR="003669F6" w:rsidRPr="00EA1C22" w:rsidRDefault="003669F6" w:rsidP="003669F6">
            <w:pPr>
              <w:spacing w:beforeLines="60" w:before="144" w:afterLines="60" w:after="144" w:line="240" w:lineRule="auto"/>
              <w:jc w:val="both"/>
              <w:rPr>
                <w:rFonts w:ascii="Times New Roman" w:eastAsia="Times New Roman" w:hAnsi="Times New Roman" w:cs="Times New Roman"/>
                <w:sz w:val="20"/>
                <w:szCs w:val="20"/>
              </w:rPr>
            </w:pPr>
          </w:p>
        </w:tc>
      </w:tr>
      <w:tr w:rsidR="003669F6" w:rsidRPr="00EA1C22" w14:paraId="71572F26" w14:textId="77777777" w:rsidTr="00A34C14">
        <w:trPr>
          <w:trHeight w:val="317"/>
        </w:trPr>
        <w:tc>
          <w:tcPr>
            <w:tcW w:w="2972" w:type="dxa"/>
            <w:vMerge/>
            <w:shd w:val="clear" w:color="auto" w:fill="F3F3F3"/>
          </w:tcPr>
          <w:p w14:paraId="53B3EB45" w14:textId="77777777" w:rsidR="003669F6" w:rsidRPr="00EA1C22" w:rsidRDefault="003669F6" w:rsidP="003669F6">
            <w:pPr>
              <w:spacing w:beforeLines="60" w:before="144" w:afterLines="60" w:after="144" w:line="240" w:lineRule="auto"/>
              <w:rPr>
                <w:rFonts w:ascii="Times New Roman" w:eastAsia="Times New Roman" w:hAnsi="Times New Roman" w:cs="Times New Roman"/>
                <w:sz w:val="20"/>
                <w:szCs w:val="20"/>
                <w:lang w:eastAsia="pl-PL"/>
              </w:rPr>
            </w:pPr>
          </w:p>
        </w:tc>
        <w:tc>
          <w:tcPr>
            <w:tcW w:w="3544" w:type="dxa"/>
          </w:tcPr>
          <w:p w14:paraId="385586EA" w14:textId="5CEDB53C" w:rsidR="003669F6" w:rsidRPr="00EA1C22" w:rsidRDefault="003669F6" w:rsidP="003669F6">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 xml:space="preserve">Miejscowy plan odbudowy </w:t>
            </w:r>
          </w:p>
        </w:tc>
        <w:tc>
          <w:tcPr>
            <w:tcW w:w="3118" w:type="dxa"/>
            <w:vMerge/>
          </w:tcPr>
          <w:p w14:paraId="44259879" w14:textId="77777777" w:rsidR="003669F6" w:rsidRPr="00EA1C22" w:rsidRDefault="003669F6" w:rsidP="003669F6">
            <w:pPr>
              <w:spacing w:beforeLines="60" w:before="144" w:afterLines="60" w:after="144" w:line="240" w:lineRule="auto"/>
              <w:jc w:val="both"/>
              <w:rPr>
                <w:rFonts w:ascii="Times New Roman" w:eastAsia="Times New Roman" w:hAnsi="Times New Roman" w:cs="Times New Roman"/>
                <w:sz w:val="20"/>
                <w:szCs w:val="20"/>
              </w:rPr>
            </w:pPr>
          </w:p>
        </w:tc>
      </w:tr>
      <w:tr w:rsidR="003669F6" w:rsidRPr="00EA1C22" w14:paraId="22E8835E" w14:textId="77777777" w:rsidTr="00A34C14">
        <w:trPr>
          <w:trHeight w:val="317"/>
        </w:trPr>
        <w:tc>
          <w:tcPr>
            <w:tcW w:w="2972" w:type="dxa"/>
            <w:vMerge/>
            <w:shd w:val="clear" w:color="auto" w:fill="F3F3F3"/>
          </w:tcPr>
          <w:p w14:paraId="38B8B2CD" w14:textId="77777777" w:rsidR="003669F6" w:rsidRPr="00EA1C22" w:rsidRDefault="003669F6" w:rsidP="003669F6">
            <w:pPr>
              <w:spacing w:beforeLines="60" w:before="144" w:afterLines="60" w:after="144" w:line="240" w:lineRule="auto"/>
              <w:rPr>
                <w:rFonts w:ascii="Times New Roman" w:eastAsia="Times New Roman" w:hAnsi="Times New Roman" w:cs="Times New Roman"/>
                <w:sz w:val="20"/>
                <w:szCs w:val="20"/>
                <w:lang w:eastAsia="pl-PL"/>
              </w:rPr>
            </w:pPr>
          </w:p>
        </w:tc>
        <w:tc>
          <w:tcPr>
            <w:tcW w:w="3544" w:type="dxa"/>
          </w:tcPr>
          <w:p w14:paraId="20B02ED4" w14:textId="65ECC1D4" w:rsidR="003669F6" w:rsidRPr="00EA1C22" w:rsidRDefault="003669F6" w:rsidP="003669F6">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Inne</w:t>
            </w:r>
            <w:r w:rsidR="00D45FD0">
              <w:rPr>
                <w:rStyle w:val="Odwoanieprzypisudolnego"/>
                <w:rFonts w:ascii="Times New Roman" w:eastAsia="Times New Roman" w:hAnsi="Times New Roman"/>
                <w:sz w:val="20"/>
                <w:szCs w:val="20"/>
                <w:lang w:eastAsia="pl-PL"/>
              </w:rPr>
              <w:footnoteReference w:customMarkFollows="1" w:id="4"/>
              <w:t>4)</w:t>
            </w:r>
          </w:p>
        </w:tc>
        <w:tc>
          <w:tcPr>
            <w:tcW w:w="3118" w:type="dxa"/>
            <w:vMerge/>
          </w:tcPr>
          <w:p w14:paraId="22013204" w14:textId="77777777" w:rsidR="003669F6" w:rsidRPr="00EA1C22" w:rsidRDefault="003669F6" w:rsidP="003669F6">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14:paraId="541F252C" w14:textId="77777777" w:rsidTr="00A34C14">
        <w:trPr>
          <w:trHeight w:val="60"/>
        </w:trPr>
        <w:tc>
          <w:tcPr>
            <w:tcW w:w="2972" w:type="dxa"/>
            <w:vMerge w:val="restart"/>
            <w:shd w:val="clear" w:color="auto" w:fill="F3F3F3"/>
          </w:tcPr>
          <w:p w14:paraId="1BFC39E3" w14:textId="77777777"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Ustalenia obowiązującego miejscowego planu zagospodarowania przestrzennego dla terenu objętego przedsięwzięciem deweloperskim lub zadaniem inwestycyjnym</w:t>
            </w:r>
            <w:r w:rsidRPr="00EA1C22">
              <w:rPr>
                <w:rFonts w:ascii="Times New Roman" w:eastAsia="Times New Roman" w:hAnsi="Times New Roman" w:cs="Times New Roman"/>
                <w:sz w:val="20"/>
                <w:szCs w:val="20"/>
              </w:rPr>
              <w:t xml:space="preserve"> </w:t>
            </w:r>
          </w:p>
          <w:p w14:paraId="36457F00" w14:textId="77777777"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p>
        </w:tc>
        <w:tc>
          <w:tcPr>
            <w:tcW w:w="3544" w:type="dxa"/>
          </w:tcPr>
          <w:p w14:paraId="2325EC0F" w14:textId="77777777" w:rsidR="00EA1C22" w:rsidRPr="00EA1C22" w:rsidRDefault="00EA1C22" w:rsidP="00A34C1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lastRenderedPageBreak/>
              <w:t>Przeznaczenie terenu</w:t>
            </w:r>
          </w:p>
        </w:tc>
        <w:tc>
          <w:tcPr>
            <w:tcW w:w="3118" w:type="dxa"/>
          </w:tcPr>
          <w:p w14:paraId="00DDB2C0" w14:textId="36DC043B" w:rsidR="00EA1C22" w:rsidRPr="00EA1C22" w:rsidRDefault="00E07232" w:rsidP="007C3C76">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MN</w:t>
            </w:r>
            <w:r w:rsidR="00BE200D">
              <w:rPr>
                <w:rFonts w:ascii="Times New Roman" w:eastAsia="Times New Roman" w:hAnsi="Times New Roman" w:cs="Times New Roman"/>
                <w:sz w:val="20"/>
                <w:szCs w:val="20"/>
              </w:rPr>
              <w:t>U</w:t>
            </w:r>
            <w:r>
              <w:rPr>
                <w:rFonts w:ascii="Times New Roman" w:eastAsia="Times New Roman" w:hAnsi="Times New Roman" w:cs="Times New Roman"/>
                <w:sz w:val="20"/>
                <w:szCs w:val="20"/>
              </w:rPr>
              <w:t xml:space="preserve">2 – </w:t>
            </w:r>
            <w:r w:rsidRPr="007C3C76">
              <w:rPr>
                <w:rFonts w:ascii="Times New Roman" w:eastAsia="Times New Roman" w:hAnsi="Times New Roman" w:cs="Times New Roman"/>
                <w:b/>
                <w:color w:val="000000" w:themeColor="text1"/>
                <w:sz w:val="20"/>
                <w:szCs w:val="20"/>
              </w:rPr>
              <w:t>TEREN ZABUDOWY MIESZKANIOWEJ JEDNORODZINNEJ</w:t>
            </w:r>
            <w:r w:rsidR="007C3C76">
              <w:rPr>
                <w:rFonts w:ascii="Times New Roman" w:eastAsia="Times New Roman" w:hAnsi="Times New Roman" w:cs="Times New Roman"/>
                <w:b/>
                <w:color w:val="000000" w:themeColor="text1"/>
                <w:sz w:val="20"/>
                <w:szCs w:val="20"/>
              </w:rPr>
              <w:t xml:space="preserve">, TEREN </w:t>
            </w:r>
            <w:r w:rsidR="007C3C76" w:rsidRPr="007C3C76">
              <w:rPr>
                <w:rFonts w:ascii="Times New Roman" w:eastAsia="Times New Roman" w:hAnsi="Times New Roman" w:cs="Times New Roman"/>
                <w:b/>
                <w:color w:val="000000" w:themeColor="text1"/>
                <w:sz w:val="20"/>
                <w:szCs w:val="20"/>
              </w:rPr>
              <w:t>ZABUDOWY USŁUGOWEJ</w:t>
            </w:r>
          </w:p>
        </w:tc>
      </w:tr>
      <w:tr w:rsidR="00EA1C22" w:rsidRPr="00EA1C22" w14:paraId="5D978FFD" w14:textId="77777777" w:rsidTr="00A34C14">
        <w:trPr>
          <w:trHeight w:val="51"/>
        </w:trPr>
        <w:tc>
          <w:tcPr>
            <w:tcW w:w="2972" w:type="dxa"/>
            <w:vMerge/>
            <w:shd w:val="clear" w:color="auto" w:fill="F3F3F3"/>
          </w:tcPr>
          <w:p w14:paraId="49E1F661" w14:textId="77777777"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p>
        </w:tc>
        <w:tc>
          <w:tcPr>
            <w:tcW w:w="3544" w:type="dxa"/>
          </w:tcPr>
          <w:p w14:paraId="7CB5D408" w14:textId="44F67338" w:rsidR="00EA1C22" w:rsidRPr="00EA1C22" w:rsidRDefault="00EA1C22" w:rsidP="00A34C1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Maksymalna intensywność zabudowy</w:t>
            </w:r>
          </w:p>
        </w:tc>
        <w:tc>
          <w:tcPr>
            <w:tcW w:w="3118" w:type="dxa"/>
          </w:tcPr>
          <w:p w14:paraId="66942D37" w14:textId="24F27BC1" w:rsidR="00EA1C22" w:rsidRPr="00EA1C22" w:rsidRDefault="00E07232"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p>
        </w:tc>
      </w:tr>
      <w:tr w:rsidR="00A85871" w:rsidRPr="00EA1C22" w14:paraId="69A72D5B" w14:textId="77777777" w:rsidTr="00A34C14">
        <w:trPr>
          <w:trHeight w:val="51"/>
        </w:trPr>
        <w:tc>
          <w:tcPr>
            <w:tcW w:w="2972" w:type="dxa"/>
            <w:vMerge/>
            <w:shd w:val="clear" w:color="auto" w:fill="F3F3F3"/>
          </w:tcPr>
          <w:p w14:paraId="724B1252" w14:textId="77777777" w:rsidR="00A85871" w:rsidRPr="00EA1C22" w:rsidRDefault="00A85871" w:rsidP="003669F6">
            <w:pPr>
              <w:spacing w:beforeLines="60" w:before="144" w:afterLines="60" w:after="144" w:line="240" w:lineRule="auto"/>
              <w:rPr>
                <w:rFonts w:ascii="Times New Roman" w:eastAsia="Times New Roman" w:hAnsi="Times New Roman" w:cs="Times New Roman"/>
                <w:sz w:val="20"/>
                <w:szCs w:val="20"/>
              </w:rPr>
            </w:pPr>
          </w:p>
        </w:tc>
        <w:tc>
          <w:tcPr>
            <w:tcW w:w="3544" w:type="dxa"/>
          </w:tcPr>
          <w:p w14:paraId="450AC8E7" w14:textId="232F64A5" w:rsidR="00A85871" w:rsidRPr="00EA1C22" w:rsidRDefault="00A85871" w:rsidP="00A34C14">
            <w:pPr>
              <w:spacing w:beforeLines="60" w:before="144" w:afterLines="60" w:after="144" w:line="240" w:lineRule="auto"/>
              <w:jc w:val="both"/>
              <w:rPr>
                <w:rFonts w:ascii="Times New Roman" w:eastAsia="Times New Roman" w:hAnsi="Times New Roman" w:cs="Times New Roman"/>
                <w:sz w:val="20"/>
                <w:szCs w:val="20"/>
              </w:rPr>
            </w:pPr>
            <w:r w:rsidRPr="00A85871">
              <w:rPr>
                <w:rFonts w:ascii="Times New Roman" w:eastAsia="Times New Roman" w:hAnsi="Times New Roman" w:cs="Times New Roman"/>
                <w:sz w:val="20"/>
                <w:szCs w:val="20"/>
              </w:rPr>
              <w:t>Maksymalna i minimalna nadziemna intensywność zabudowy</w:t>
            </w:r>
          </w:p>
        </w:tc>
        <w:tc>
          <w:tcPr>
            <w:tcW w:w="3118" w:type="dxa"/>
          </w:tcPr>
          <w:p w14:paraId="2E0F4D77" w14:textId="77777777" w:rsidR="00A85871" w:rsidRDefault="00E07232"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MINIMALNA 0,1</w:t>
            </w:r>
          </w:p>
          <w:p w14:paraId="49CA1C29" w14:textId="1179E240" w:rsidR="00E07232" w:rsidRPr="00EA1C22" w:rsidRDefault="00E07232"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MAKSYMALNA 0,9</w:t>
            </w:r>
          </w:p>
        </w:tc>
      </w:tr>
      <w:tr w:rsidR="00A85871" w:rsidRPr="00EA1C22" w14:paraId="617D4818" w14:textId="77777777" w:rsidTr="00A34C14">
        <w:trPr>
          <w:trHeight w:val="51"/>
        </w:trPr>
        <w:tc>
          <w:tcPr>
            <w:tcW w:w="2972" w:type="dxa"/>
            <w:vMerge/>
            <w:shd w:val="clear" w:color="auto" w:fill="F3F3F3"/>
          </w:tcPr>
          <w:p w14:paraId="4D83DB71" w14:textId="77777777" w:rsidR="00A85871" w:rsidRPr="00EA1C22" w:rsidRDefault="00A85871" w:rsidP="003669F6">
            <w:pPr>
              <w:spacing w:beforeLines="60" w:before="144" w:afterLines="60" w:after="144" w:line="240" w:lineRule="auto"/>
              <w:rPr>
                <w:rFonts w:ascii="Times New Roman" w:eastAsia="Times New Roman" w:hAnsi="Times New Roman" w:cs="Times New Roman"/>
                <w:sz w:val="20"/>
                <w:szCs w:val="20"/>
              </w:rPr>
            </w:pPr>
          </w:p>
        </w:tc>
        <w:tc>
          <w:tcPr>
            <w:tcW w:w="3544" w:type="dxa"/>
          </w:tcPr>
          <w:p w14:paraId="568660A8" w14:textId="369721E8" w:rsidR="00A85871" w:rsidRPr="00EA1C22" w:rsidRDefault="00A85871" w:rsidP="00A34C14">
            <w:pPr>
              <w:spacing w:beforeLines="60" w:before="144" w:afterLines="60" w:after="144" w:line="240" w:lineRule="auto"/>
              <w:jc w:val="both"/>
              <w:rPr>
                <w:rFonts w:ascii="Times New Roman" w:eastAsia="Times New Roman" w:hAnsi="Times New Roman" w:cs="Times New Roman"/>
                <w:sz w:val="20"/>
                <w:szCs w:val="20"/>
              </w:rPr>
            </w:pPr>
            <w:r w:rsidRPr="00A34C14">
              <w:rPr>
                <w:rFonts w:ascii="Times New Roman" w:eastAsia="Times New Roman" w:hAnsi="Times New Roman" w:cs="Times New Roman"/>
                <w:sz w:val="20"/>
                <w:szCs w:val="20"/>
              </w:rPr>
              <w:t>Maksymalna powierzchnia zabudowy</w:t>
            </w:r>
          </w:p>
        </w:tc>
        <w:tc>
          <w:tcPr>
            <w:tcW w:w="3118" w:type="dxa"/>
          </w:tcPr>
          <w:p w14:paraId="7C36E85E" w14:textId="020DEA1F" w:rsidR="00A85871" w:rsidRPr="00EA1C22" w:rsidRDefault="00467DA6"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r w:rsidR="00EA1C22" w:rsidRPr="00EA1C22" w14:paraId="6FF9E1A5" w14:textId="77777777" w:rsidTr="00A34C14">
        <w:trPr>
          <w:trHeight w:val="51"/>
        </w:trPr>
        <w:tc>
          <w:tcPr>
            <w:tcW w:w="2972" w:type="dxa"/>
            <w:vMerge/>
            <w:shd w:val="clear" w:color="auto" w:fill="F3F3F3"/>
          </w:tcPr>
          <w:p w14:paraId="1A7BC42A" w14:textId="77777777"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p>
        </w:tc>
        <w:tc>
          <w:tcPr>
            <w:tcW w:w="3544" w:type="dxa"/>
          </w:tcPr>
          <w:p w14:paraId="19213E46" w14:textId="77777777" w:rsidR="00EA1C22" w:rsidRPr="00EA1C22" w:rsidRDefault="00EA1C22" w:rsidP="00A34C1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Maksymalna wysokość zabudowy</w:t>
            </w:r>
          </w:p>
        </w:tc>
        <w:tc>
          <w:tcPr>
            <w:tcW w:w="3118" w:type="dxa"/>
          </w:tcPr>
          <w:p w14:paraId="2B5ED40E" w14:textId="2AC34DC4" w:rsidR="00EA1C22" w:rsidRPr="00EA1C22" w:rsidRDefault="00E07232"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 METRÓW</w:t>
            </w:r>
          </w:p>
        </w:tc>
      </w:tr>
      <w:tr w:rsidR="00EA1C22" w:rsidRPr="00EA1C22" w14:paraId="2BFE282D" w14:textId="77777777" w:rsidTr="00A34C14">
        <w:trPr>
          <w:trHeight w:val="51"/>
        </w:trPr>
        <w:tc>
          <w:tcPr>
            <w:tcW w:w="2972" w:type="dxa"/>
            <w:vMerge/>
            <w:shd w:val="clear" w:color="auto" w:fill="F3F3F3"/>
          </w:tcPr>
          <w:p w14:paraId="6052587F" w14:textId="77777777"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p>
        </w:tc>
        <w:tc>
          <w:tcPr>
            <w:tcW w:w="3544" w:type="dxa"/>
          </w:tcPr>
          <w:p w14:paraId="5219ED28" w14:textId="77777777" w:rsidR="00EA1C22" w:rsidRPr="00EA1C22" w:rsidRDefault="00EA1C22" w:rsidP="00A34C1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Minimalny udział procentowy powierzchni biologicznie czynnej</w:t>
            </w:r>
          </w:p>
        </w:tc>
        <w:tc>
          <w:tcPr>
            <w:tcW w:w="3118" w:type="dxa"/>
          </w:tcPr>
          <w:p w14:paraId="47ABFC62" w14:textId="0338DCEC" w:rsidR="00EA1C22" w:rsidRPr="00EA1C22" w:rsidRDefault="00E07232"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r>
      <w:tr w:rsidR="00EA1C22" w:rsidRPr="00EA1C22" w14:paraId="3D169933" w14:textId="77777777" w:rsidTr="00A34C14">
        <w:trPr>
          <w:trHeight w:val="516"/>
        </w:trPr>
        <w:tc>
          <w:tcPr>
            <w:tcW w:w="2972" w:type="dxa"/>
            <w:vMerge/>
            <w:shd w:val="clear" w:color="auto" w:fill="F3F3F3"/>
          </w:tcPr>
          <w:p w14:paraId="50580164" w14:textId="77777777"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p>
        </w:tc>
        <w:tc>
          <w:tcPr>
            <w:tcW w:w="3544" w:type="dxa"/>
          </w:tcPr>
          <w:p w14:paraId="5B3A3843" w14:textId="77777777" w:rsidR="00EA1C22" w:rsidRPr="00EA1C22" w:rsidRDefault="00EA1C22" w:rsidP="00A34C1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Minimalna liczba miejsc do parkowania</w:t>
            </w:r>
          </w:p>
        </w:tc>
        <w:tc>
          <w:tcPr>
            <w:tcW w:w="3118" w:type="dxa"/>
          </w:tcPr>
          <w:p w14:paraId="638D417F" w14:textId="377FE96E" w:rsidR="00EA1C22" w:rsidRPr="00EA1C22" w:rsidRDefault="00E07232"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EA1C22" w:rsidRPr="00EA1C22" w14:paraId="68EF01F2" w14:textId="77777777" w:rsidTr="00A34C14">
        <w:trPr>
          <w:trHeight w:val="51"/>
        </w:trPr>
        <w:tc>
          <w:tcPr>
            <w:tcW w:w="2972" w:type="dxa"/>
            <w:vMerge/>
            <w:shd w:val="clear" w:color="auto" w:fill="F3F3F3"/>
          </w:tcPr>
          <w:p w14:paraId="2700213B" w14:textId="77777777"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p>
        </w:tc>
        <w:tc>
          <w:tcPr>
            <w:tcW w:w="3544" w:type="dxa"/>
          </w:tcPr>
          <w:p w14:paraId="4B0796E5" w14:textId="77777777" w:rsidR="00EA1C22" w:rsidRPr="00EA1C22" w:rsidRDefault="00EA1C22" w:rsidP="00A34C1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Warunki ochrony środowiska i zdrowia ludzi, przyrody i krajobrazu</w:t>
            </w:r>
          </w:p>
        </w:tc>
        <w:tc>
          <w:tcPr>
            <w:tcW w:w="3118" w:type="dxa"/>
          </w:tcPr>
          <w:p w14:paraId="4219AB68" w14:textId="77777777" w:rsidR="00620DD3" w:rsidRPr="003D52B3" w:rsidRDefault="00620DD3" w:rsidP="00620DD3">
            <w:pPr>
              <w:spacing w:beforeLines="60" w:before="144" w:afterLines="60" w:after="144" w:line="240" w:lineRule="auto"/>
              <w:jc w:val="both"/>
              <w:rPr>
                <w:rFonts w:ascii="Times New Roman" w:eastAsia="Times New Roman" w:hAnsi="Times New Roman" w:cs="Times New Roman"/>
                <w:b/>
                <w:sz w:val="20"/>
                <w:szCs w:val="20"/>
              </w:rPr>
            </w:pPr>
            <w:r w:rsidRPr="003D52B3">
              <w:rPr>
                <w:rFonts w:ascii="Times New Roman" w:eastAsia="Times New Roman" w:hAnsi="Times New Roman" w:cs="Times New Roman"/>
                <w:b/>
                <w:sz w:val="20"/>
                <w:szCs w:val="20"/>
              </w:rPr>
              <w:t>Dla obejmującego cały obszar objęty planem GZWP nr 319 ,,Subzbiornik Prochowice – Środa Śląska,, obowiązuje ochrona przed zanieczyszczeniem zgodnie z przepisami odrębnymi.</w:t>
            </w:r>
          </w:p>
          <w:p w14:paraId="6DD180FB" w14:textId="77777777" w:rsidR="00620DD3" w:rsidRPr="003D52B3" w:rsidRDefault="00620DD3" w:rsidP="00620DD3">
            <w:pPr>
              <w:spacing w:beforeLines="60" w:before="144" w:afterLines="60" w:after="144" w:line="240" w:lineRule="auto"/>
              <w:jc w:val="both"/>
              <w:rPr>
                <w:rFonts w:ascii="Times New Roman" w:eastAsia="Times New Roman" w:hAnsi="Times New Roman" w:cs="Times New Roman"/>
                <w:b/>
                <w:sz w:val="20"/>
                <w:szCs w:val="20"/>
              </w:rPr>
            </w:pPr>
            <w:r w:rsidRPr="003D52B3">
              <w:rPr>
                <w:rFonts w:ascii="Times New Roman" w:eastAsia="Times New Roman" w:hAnsi="Times New Roman" w:cs="Times New Roman"/>
                <w:b/>
                <w:sz w:val="20"/>
                <w:szCs w:val="20"/>
              </w:rPr>
              <w:t>Dopuszczalny poziom hałasu w środowisku nie może przekraczać wartości w przepisach odrębnych : dla terenów oznaczonych symbolem MN jak dla terenów zabudowy mieszkaniowej jednorodzinnej.</w:t>
            </w:r>
          </w:p>
          <w:p w14:paraId="7D34AD73" w14:textId="194E12F9" w:rsidR="00EA1C22" w:rsidRPr="00EA1C22" w:rsidRDefault="00620DD3" w:rsidP="00620DD3">
            <w:pPr>
              <w:spacing w:beforeLines="60" w:before="144" w:afterLines="60" w:after="144" w:line="240" w:lineRule="auto"/>
              <w:jc w:val="both"/>
              <w:rPr>
                <w:rFonts w:ascii="Times New Roman" w:eastAsia="Times New Roman" w:hAnsi="Times New Roman" w:cs="Times New Roman"/>
                <w:sz w:val="20"/>
                <w:szCs w:val="20"/>
              </w:rPr>
            </w:pPr>
            <w:r w:rsidRPr="003D52B3">
              <w:rPr>
                <w:rFonts w:ascii="Times New Roman" w:eastAsia="Times New Roman" w:hAnsi="Times New Roman" w:cs="Times New Roman"/>
                <w:b/>
                <w:sz w:val="20"/>
                <w:szCs w:val="20"/>
              </w:rPr>
              <w:t>Wzdłuż dróg publicznych zakaz budowy prefabrykowanych ogrodzeń betonowych.</w:t>
            </w:r>
          </w:p>
        </w:tc>
      </w:tr>
      <w:tr w:rsidR="00EA1C22" w:rsidRPr="00EA1C22" w14:paraId="118C0D19" w14:textId="77777777" w:rsidTr="00A34C14">
        <w:trPr>
          <w:trHeight w:val="51"/>
        </w:trPr>
        <w:tc>
          <w:tcPr>
            <w:tcW w:w="2972" w:type="dxa"/>
            <w:vMerge/>
            <w:shd w:val="clear" w:color="auto" w:fill="F3F3F3"/>
          </w:tcPr>
          <w:p w14:paraId="342A93C8" w14:textId="77777777"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p>
        </w:tc>
        <w:tc>
          <w:tcPr>
            <w:tcW w:w="3544" w:type="dxa"/>
          </w:tcPr>
          <w:p w14:paraId="60742497" w14:textId="77777777" w:rsidR="00EA1C22" w:rsidRPr="00EA1C22" w:rsidRDefault="00EA1C22" w:rsidP="00A34C1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Wymagania dotyczące zabudowy i zagospodarowania terenu położonego na obszarach szczególnego zagrożenia powodzią</w:t>
            </w:r>
          </w:p>
        </w:tc>
        <w:tc>
          <w:tcPr>
            <w:tcW w:w="3118" w:type="dxa"/>
          </w:tcPr>
          <w:p w14:paraId="62AC92E4" w14:textId="008AD1AD" w:rsidR="00EA1C22" w:rsidRPr="00EA1C22" w:rsidRDefault="00620DD3" w:rsidP="00EA1C22">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Nie dotyczy (t</w:t>
            </w:r>
            <w:r w:rsidRPr="007B076C">
              <w:rPr>
                <w:rFonts w:ascii="Times New Roman" w:eastAsia="Times New Roman" w:hAnsi="Times New Roman" w:cs="Times New Roman"/>
                <w:b/>
                <w:bCs/>
                <w:sz w:val="20"/>
                <w:szCs w:val="20"/>
              </w:rPr>
              <w:t>eren położony jest poza obszarem zagrożenia powodziowego od wód powierzchniowych</w:t>
            </w:r>
            <w:r>
              <w:rPr>
                <w:rFonts w:ascii="Times New Roman" w:eastAsia="Times New Roman" w:hAnsi="Times New Roman" w:cs="Times New Roman"/>
                <w:b/>
                <w:bCs/>
                <w:sz w:val="20"/>
                <w:szCs w:val="20"/>
              </w:rPr>
              <w:t>)</w:t>
            </w:r>
          </w:p>
        </w:tc>
      </w:tr>
      <w:tr w:rsidR="00EA1C22" w:rsidRPr="00EA1C22" w14:paraId="75416A8D" w14:textId="77777777" w:rsidTr="00474CC1">
        <w:trPr>
          <w:trHeight w:val="2320"/>
        </w:trPr>
        <w:tc>
          <w:tcPr>
            <w:tcW w:w="2972" w:type="dxa"/>
            <w:vMerge/>
            <w:shd w:val="clear" w:color="auto" w:fill="F3F3F3"/>
          </w:tcPr>
          <w:p w14:paraId="44DF2A82" w14:textId="77777777"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p>
        </w:tc>
        <w:tc>
          <w:tcPr>
            <w:tcW w:w="3544" w:type="dxa"/>
          </w:tcPr>
          <w:p w14:paraId="406EA06F" w14:textId="77777777" w:rsidR="00EA1C22" w:rsidRPr="00EA1C22" w:rsidRDefault="00EA1C22" w:rsidP="00A6628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ochrony dziedzictwa kulturowego i zabytków oraz dóbr kultury współczesnej</w:t>
            </w:r>
          </w:p>
        </w:tc>
        <w:tc>
          <w:tcPr>
            <w:tcW w:w="3118" w:type="dxa"/>
          </w:tcPr>
          <w:p w14:paraId="1AC5367E" w14:textId="77777777" w:rsidR="00620DD3" w:rsidRPr="00050B7C" w:rsidRDefault="00620DD3" w:rsidP="00620DD3">
            <w:pPr>
              <w:spacing w:beforeLines="60" w:before="144" w:afterLines="60" w:after="144" w:line="240" w:lineRule="auto"/>
              <w:jc w:val="both"/>
              <w:rPr>
                <w:rFonts w:ascii="Times New Roman" w:hAnsi="Times New Roman" w:cs="Times New Roman"/>
                <w:b/>
                <w:sz w:val="20"/>
                <w:szCs w:val="20"/>
              </w:rPr>
            </w:pPr>
            <w:r w:rsidRPr="00050B7C">
              <w:rPr>
                <w:rFonts w:ascii="Times New Roman" w:eastAsia="Times New Roman" w:hAnsi="Times New Roman" w:cs="Times New Roman"/>
                <w:b/>
                <w:sz w:val="20"/>
                <w:szCs w:val="20"/>
              </w:rPr>
              <w:t>W strefie ,,OW,, tożsamej z ujętym w ewidencji zabytków, obszarem ochrony archeologicznej, obejmującej miasto w granicach administracyjnych, wymagane jest przeprowadzenie badań archeologicznych, zgodnie z przepisami odrębnymi.</w:t>
            </w:r>
          </w:p>
          <w:p w14:paraId="6F0D88AE"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p>
        </w:tc>
      </w:tr>
      <w:tr w:rsidR="00EA1C22" w:rsidRPr="00EA1C22" w14:paraId="673376A8" w14:textId="77777777" w:rsidTr="00A34C14">
        <w:trPr>
          <w:trHeight w:val="51"/>
        </w:trPr>
        <w:tc>
          <w:tcPr>
            <w:tcW w:w="2972" w:type="dxa"/>
            <w:vMerge/>
            <w:shd w:val="clear" w:color="auto" w:fill="F3F3F3"/>
          </w:tcPr>
          <w:p w14:paraId="69A1A06D" w14:textId="77777777"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p>
        </w:tc>
        <w:tc>
          <w:tcPr>
            <w:tcW w:w="3544" w:type="dxa"/>
          </w:tcPr>
          <w:p w14:paraId="78946384" w14:textId="77777777" w:rsidR="00EA1C22" w:rsidRPr="00EA1C22" w:rsidRDefault="00EA1C22" w:rsidP="00A6628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Wymagania dotyczące ochrony innych terenów lub obiektów podlegających ochronie na podstawie przepisów odrębnych</w:t>
            </w:r>
          </w:p>
        </w:tc>
        <w:tc>
          <w:tcPr>
            <w:tcW w:w="3118" w:type="dxa"/>
          </w:tcPr>
          <w:p w14:paraId="6FBAAAB3" w14:textId="79521691" w:rsidR="00EA1C22" w:rsidRPr="00EA1C22" w:rsidRDefault="00620DD3" w:rsidP="00EA1C22">
            <w:pPr>
              <w:spacing w:beforeLines="60" w:before="144" w:afterLines="60" w:after="144" w:line="240" w:lineRule="auto"/>
              <w:jc w:val="both"/>
              <w:rPr>
                <w:rFonts w:ascii="Times New Roman" w:eastAsia="Times New Roman" w:hAnsi="Times New Roman" w:cs="Times New Roman"/>
                <w:sz w:val="20"/>
                <w:szCs w:val="20"/>
              </w:rPr>
            </w:pPr>
            <w:r w:rsidRPr="00050B7C">
              <w:rPr>
                <w:rFonts w:ascii="Times New Roman" w:eastAsia="Times New Roman" w:hAnsi="Times New Roman" w:cs="Times New Roman"/>
                <w:b/>
                <w:bCs/>
                <w:sz w:val="20"/>
                <w:szCs w:val="20"/>
              </w:rPr>
              <w:t>Nie dotyczy</w:t>
            </w:r>
          </w:p>
        </w:tc>
      </w:tr>
      <w:tr w:rsidR="00EA1C22" w:rsidRPr="00EA1C22" w14:paraId="6250F284" w14:textId="77777777" w:rsidTr="00A34C14">
        <w:trPr>
          <w:trHeight w:val="51"/>
        </w:trPr>
        <w:tc>
          <w:tcPr>
            <w:tcW w:w="2972" w:type="dxa"/>
            <w:vMerge/>
            <w:shd w:val="clear" w:color="auto" w:fill="F3F3F3"/>
          </w:tcPr>
          <w:p w14:paraId="3C5BFEF2" w14:textId="77777777" w:rsidR="00EA1C22" w:rsidRPr="00EA1C22" w:rsidRDefault="00EA1C22" w:rsidP="003669F6">
            <w:pPr>
              <w:spacing w:beforeLines="60" w:before="144" w:afterLines="60" w:after="144" w:line="240" w:lineRule="auto"/>
              <w:rPr>
                <w:rFonts w:ascii="Times New Roman" w:eastAsia="Times New Roman" w:hAnsi="Times New Roman" w:cs="Times New Roman"/>
                <w:sz w:val="20"/>
                <w:szCs w:val="20"/>
              </w:rPr>
            </w:pPr>
          </w:p>
        </w:tc>
        <w:tc>
          <w:tcPr>
            <w:tcW w:w="3544" w:type="dxa"/>
          </w:tcPr>
          <w:p w14:paraId="305063AE" w14:textId="77777777" w:rsidR="00EA1C22" w:rsidRPr="00EA1C22" w:rsidRDefault="00EA1C22" w:rsidP="00A66287">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i szczegółowe zasady obsługi w zakresie komunikacji</w:t>
            </w:r>
          </w:p>
        </w:tc>
        <w:tc>
          <w:tcPr>
            <w:tcW w:w="3118" w:type="dxa"/>
          </w:tcPr>
          <w:p w14:paraId="712A7ACF" w14:textId="28FD18A4" w:rsidR="00474CC1" w:rsidRDefault="00620DD3" w:rsidP="00474CC1">
            <w:pPr>
              <w:spacing w:beforeLines="60" w:before="144" w:afterLines="60" w:after="144" w:line="240" w:lineRule="auto"/>
              <w:jc w:val="both"/>
              <w:rPr>
                <w:rFonts w:ascii="Times New Roman" w:eastAsia="Times New Roman" w:hAnsi="Times New Roman" w:cs="Times New Roman"/>
                <w:b/>
                <w:bCs/>
                <w:color w:val="000000" w:themeColor="text1"/>
                <w:sz w:val="20"/>
                <w:szCs w:val="20"/>
              </w:rPr>
            </w:pPr>
            <w:r w:rsidRPr="00850A6E">
              <w:rPr>
                <w:rFonts w:ascii="Times New Roman" w:eastAsia="Times New Roman" w:hAnsi="Times New Roman" w:cs="Times New Roman"/>
                <w:b/>
                <w:bCs/>
                <w:sz w:val="20"/>
                <w:szCs w:val="20"/>
              </w:rPr>
              <w:t xml:space="preserve">Dostęp do terenu zainwestowania </w:t>
            </w:r>
            <w:r w:rsidRPr="007C3C76">
              <w:rPr>
                <w:rFonts w:ascii="Times New Roman" w:eastAsia="Times New Roman" w:hAnsi="Times New Roman" w:cs="Times New Roman"/>
                <w:b/>
                <w:bCs/>
                <w:color w:val="000000" w:themeColor="text1"/>
                <w:sz w:val="20"/>
                <w:szCs w:val="20"/>
              </w:rPr>
              <w:t xml:space="preserve">zapewniono drogami publicznymi </w:t>
            </w:r>
            <w:r w:rsidR="00474CC1">
              <w:rPr>
                <w:rFonts w:ascii="Times New Roman" w:eastAsia="Times New Roman" w:hAnsi="Times New Roman" w:cs="Times New Roman"/>
                <w:b/>
                <w:bCs/>
                <w:color w:val="000000" w:themeColor="text1"/>
                <w:sz w:val="20"/>
                <w:szCs w:val="20"/>
              </w:rPr>
              <w:t>Działka 19/7 - WR1S/00042721/3 – własność</w:t>
            </w:r>
          </w:p>
          <w:p w14:paraId="10A70E1E" w14:textId="77777777" w:rsidR="00EA1C22" w:rsidRDefault="00474CC1" w:rsidP="00474CC1">
            <w:pPr>
              <w:spacing w:beforeLines="60" w:before="144" w:afterLines="60" w:after="144" w:line="240" w:lineRule="auto"/>
              <w:jc w:val="both"/>
              <w:rPr>
                <w:rFonts w:ascii="Times New Roman" w:eastAsia="Times New Roman" w:hAnsi="Times New Roman" w:cs="Times New Roman"/>
                <w:b/>
                <w:bCs/>
                <w:color w:val="000000" w:themeColor="text1"/>
                <w:sz w:val="20"/>
                <w:szCs w:val="20"/>
              </w:rPr>
            </w:pPr>
            <w:r w:rsidRPr="00474CC1">
              <w:rPr>
                <w:rFonts w:ascii="Times New Roman" w:eastAsia="Times New Roman" w:hAnsi="Times New Roman" w:cs="Times New Roman"/>
                <w:b/>
                <w:bCs/>
                <w:color w:val="000000" w:themeColor="text1"/>
                <w:sz w:val="20"/>
                <w:szCs w:val="20"/>
              </w:rPr>
              <w:lastRenderedPageBreak/>
              <w:t>Działka 19/</w:t>
            </w:r>
            <w:r>
              <w:rPr>
                <w:rFonts w:ascii="Times New Roman" w:eastAsia="Times New Roman" w:hAnsi="Times New Roman" w:cs="Times New Roman"/>
                <w:b/>
                <w:bCs/>
                <w:color w:val="000000" w:themeColor="text1"/>
                <w:sz w:val="20"/>
                <w:szCs w:val="20"/>
              </w:rPr>
              <w:t>11</w:t>
            </w:r>
            <w:r w:rsidRPr="00474CC1">
              <w:rPr>
                <w:rFonts w:ascii="Times New Roman" w:eastAsia="Times New Roman" w:hAnsi="Times New Roman" w:cs="Times New Roman"/>
                <w:b/>
                <w:bCs/>
                <w:color w:val="000000" w:themeColor="text1"/>
                <w:sz w:val="20"/>
                <w:szCs w:val="20"/>
              </w:rPr>
              <w:t xml:space="preserve"> </w:t>
            </w:r>
            <w:r>
              <w:rPr>
                <w:rFonts w:ascii="Times New Roman" w:eastAsia="Times New Roman" w:hAnsi="Times New Roman" w:cs="Times New Roman"/>
                <w:b/>
                <w:bCs/>
                <w:color w:val="000000" w:themeColor="text1"/>
                <w:sz w:val="20"/>
                <w:szCs w:val="20"/>
              </w:rPr>
              <w:t>- WR1S/00061682/6 – własność</w:t>
            </w:r>
          </w:p>
          <w:p w14:paraId="170CD4EB" w14:textId="38063D0E" w:rsidR="00474CC1" w:rsidRPr="00EA1C22" w:rsidRDefault="00474CC1" w:rsidP="00474CC1">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color w:val="000000" w:themeColor="text1"/>
                <w:sz w:val="20"/>
                <w:szCs w:val="20"/>
              </w:rPr>
              <w:t>Działka 19/12 - WR1S/00041225/9 – służebność</w:t>
            </w:r>
          </w:p>
        </w:tc>
      </w:tr>
      <w:tr w:rsidR="00620DD3" w:rsidRPr="00EA1C22" w14:paraId="58E9D5F0" w14:textId="77777777" w:rsidTr="00A34C14">
        <w:trPr>
          <w:trHeight w:val="51"/>
        </w:trPr>
        <w:tc>
          <w:tcPr>
            <w:tcW w:w="2972" w:type="dxa"/>
            <w:vMerge/>
            <w:shd w:val="clear" w:color="auto" w:fill="F3F3F3"/>
          </w:tcPr>
          <w:p w14:paraId="5674A62A" w14:textId="05B6384F"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p>
        </w:tc>
        <w:tc>
          <w:tcPr>
            <w:tcW w:w="3544" w:type="dxa"/>
          </w:tcPr>
          <w:p w14:paraId="54178EE5" w14:textId="77777777" w:rsidR="00620DD3" w:rsidRPr="00EA1C22" w:rsidRDefault="00620DD3" w:rsidP="00620DD3">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i szczegółowe zasady obsługi w zakresie infrastruktury technicznej</w:t>
            </w:r>
          </w:p>
        </w:tc>
        <w:tc>
          <w:tcPr>
            <w:tcW w:w="3118" w:type="dxa"/>
          </w:tcPr>
          <w:p w14:paraId="5FDB285F"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W zakresie zasad modernizacji, rozbudowy i budowy systemów komunikacji i infrastruktury technicznej ustala się :</w:t>
            </w:r>
          </w:p>
          <w:p w14:paraId="75A89F2C"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 xml:space="preserve">1) dopuszcza się realizację uzbrojenia terenu na wszystkich terenach pod warunkiem zgodności z przepisami odrębnymi z wyjątkiem </w:t>
            </w:r>
          </w:p>
          <w:p w14:paraId="60EF52F1"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 xml:space="preserve">a) przesyłowych, napowietrznych linii elektroenergetycznych wysokich napięć </w:t>
            </w:r>
          </w:p>
          <w:p w14:paraId="584DE069"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 xml:space="preserve">b) przesyłowych gazociągów wysokiego ciśnienia  </w:t>
            </w:r>
          </w:p>
          <w:p w14:paraId="3EA6F576"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2) dopuszcza się realizację infrastruktury technicznej w obrębie linii rozgraniczających dróg</w:t>
            </w:r>
          </w:p>
          <w:p w14:paraId="26237720"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3) na terenach przeznaczonych na zainwestowanie dopuszcza się realizację dróg wewnętrznych o szerokości min 8m, na zakończeniu dróg przelotowych place manewrowe nie mniejsze niż 12,5mx12,5m</w:t>
            </w:r>
          </w:p>
          <w:p w14:paraId="399DD680"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W zakresie budowy, przebudowy lub rozbudowy sieci uzbrojenia ustala się :</w:t>
            </w:r>
          </w:p>
          <w:p w14:paraId="773AB819"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1) w zakresie zaopatrzenia w wodę :</w:t>
            </w:r>
          </w:p>
          <w:p w14:paraId="22B5A1DA"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 xml:space="preserve">a) zaopatrzenie w wodę z komunalnej sieci wodociągowej, z zastrzeżeniem </w:t>
            </w:r>
            <w:proofErr w:type="spellStart"/>
            <w:r w:rsidRPr="00CE5AD6">
              <w:rPr>
                <w:rFonts w:cs="Times New Roman"/>
                <w:b/>
                <w:bCs/>
                <w:sz w:val="20"/>
              </w:rPr>
              <w:t>lit.b</w:t>
            </w:r>
            <w:proofErr w:type="spellEnd"/>
          </w:p>
          <w:p w14:paraId="2D0EEAF5"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b) dopuszcza się  zaopatrzenie w wodę z indywidualnych ujęć w wodę</w:t>
            </w:r>
          </w:p>
          <w:p w14:paraId="30588CC6"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c) budowę sieci wodociągowej w sposób zapewniający ciągłość dostawy wody do odbiorców oraz zabezpieczenie przeciwpożarowe</w:t>
            </w:r>
          </w:p>
          <w:p w14:paraId="501D649E"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2) w zakresie odprowadzania i unieszkodliwiania ścieków komunalnych :</w:t>
            </w:r>
          </w:p>
          <w:p w14:paraId="12A9CF54"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 xml:space="preserve">a) odprowadzenie ścieków </w:t>
            </w:r>
            <w:r w:rsidRPr="00CE5AD6">
              <w:rPr>
                <w:rFonts w:cs="Times New Roman"/>
                <w:b/>
                <w:bCs/>
                <w:sz w:val="20"/>
              </w:rPr>
              <w:lastRenderedPageBreak/>
              <w:t xml:space="preserve">komunalnych siecią kanalizacji sanitarnej, z zastrzeżeniem </w:t>
            </w:r>
            <w:proofErr w:type="spellStart"/>
            <w:r w:rsidRPr="00CE5AD6">
              <w:rPr>
                <w:rFonts w:cs="Times New Roman"/>
                <w:b/>
                <w:bCs/>
                <w:sz w:val="20"/>
              </w:rPr>
              <w:t>lit.b</w:t>
            </w:r>
            <w:proofErr w:type="spellEnd"/>
          </w:p>
          <w:p w14:paraId="17837966"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b) dopuszcza się urządzenia indywidualnego gromadzenia i oczyszczania ścieków</w:t>
            </w:r>
          </w:p>
          <w:p w14:paraId="29D4F428"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3) w zakresie odprowadzenia wód opadowych i roztopowych :</w:t>
            </w:r>
          </w:p>
          <w:p w14:paraId="69A75B8D"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 xml:space="preserve">a) odprowadzenie wód opadowych i roztopowych siecią kanalizacji deszczowej, z zastrzeżeniem </w:t>
            </w:r>
            <w:proofErr w:type="spellStart"/>
            <w:r w:rsidRPr="00CE5AD6">
              <w:rPr>
                <w:rFonts w:cs="Times New Roman"/>
                <w:b/>
                <w:bCs/>
                <w:sz w:val="20"/>
              </w:rPr>
              <w:t>lit.b</w:t>
            </w:r>
            <w:proofErr w:type="spellEnd"/>
          </w:p>
          <w:p w14:paraId="547012D4"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b) dopuszcza się stosowanie rozwiązań technicznych służących zatrzymaniu wód opadowych i roztopowych z połaci dachowych i terenów utwardzonych w obrębie posesji</w:t>
            </w:r>
          </w:p>
          <w:p w14:paraId="6A8F2A5A"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4) w zakresie zaopatrzenia w energię elektryczną :</w:t>
            </w:r>
          </w:p>
          <w:p w14:paraId="1158A8A6"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 xml:space="preserve">a) zaopatrzenie w energię elektryczną z sieci elektroenergetycznej średniego i niskiego napięcia </w:t>
            </w:r>
          </w:p>
          <w:p w14:paraId="114A95A4"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b) dopuszcza się budowę stacji transformatorowych wykonanych w zależności od sposobu zagospodarowania terenów, jako obiekty wolnostojące lub wbudowane</w:t>
            </w:r>
          </w:p>
          <w:p w14:paraId="755B63EE"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5) w zakresie zaopatrzenia w gaz :</w:t>
            </w:r>
          </w:p>
          <w:p w14:paraId="4E1599DF"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 xml:space="preserve">a) zaopatrzenie w gaz z sieci gazowej, z zastrzeżeniem </w:t>
            </w:r>
            <w:proofErr w:type="spellStart"/>
            <w:r w:rsidRPr="00CE5AD6">
              <w:rPr>
                <w:rFonts w:cs="Times New Roman"/>
                <w:b/>
                <w:bCs/>
                <w:sz w:val="20"/>
              </w:rPr>
              <w:t>lit.b</w:t>
            </w:r>
            <w:proofErr w:type="spellEnd"/>
          </w:p>
          <w:p w14:paraId="2DBCD5F5"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b) dopuszcza się zaopatrzenie w gaz z indywidualnych zbiorników</w:t>
            </w:r>
          </w:p>
          <w:p w14:paraId="4068D898"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 xml:space="preserve">6) w zakresie zaopatrzenia w energię cieplną – zaopatrzenie w ciepło z lokalnych i indywidualnych źródeł </w:t>
            </w:r>
            <w:proofErr w:type="spellStart"/>
            <w:r w:rsidRPr="00CE5AD6">
              <w:rPr>
                <w:rFonts w:cs="Times New Roman"/>
                <w:b/>
                <w:bCs/>
                <w:sz w:val="20"/>
              </w:rPr>
              <w:t>ciepla</w:t>
            </w:r>
            <w:proofErr w:type="spellEnd"/>
          </w:p>
          <w:p w14:paraId="114A08BA"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7) w zakresie telekomunikacji :</w:t>
            </w:r>
          </w:p>
          <w:p w14:paraId="603D8250"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a) z istniejącej sieci telekomunikacyjnej</w:t>
            </w:r>
          </w:p>
          <w:p w14:paraId="32BD207D" w14:textId="77777777" w:rsidR="00620DD3" w:rsidRPr="00CE5AD6" w:rsidRDefault="00620DD3" w:rsidP="00620DD3">
            <w:pPr>
              <w:spacing w:beforeLines="60" w:before="144" w:afterLines="60" w:after="144" w:line="240" w:lineRule="auto"/>
              <w:jc w:val="both"/>
              <w:rPr>
                <w:rFonts w:cs="Times New Roman"/>
                <w:b/>
                <w:bCs/>
                <w:sz w:val="20"/>
              </w:rPr>
            </w:pPr>
            <w:r w:rsidRPr="00CE5AD6">
              <w:rPr>
                <w:rFonts w:cs="Times New Roman"/>
                <w:b/>
                <w:bCs/>
                <w:sz w:val="20"/>
              </w:rPr>
              <w:t>b) planowaną sieć telekomunikacyjną należy wykonać jako kablową</w:t>
            </w:r>
          </w:p>
          <w:p w14:paraId="26D1C7C7" w14:textId="670DD772" w:rsidR="00620DD3" w:rsidRPr="002E6D64" w:rsidRDefault="00620DD3" w:rsidP="00620DD3">
            <w:pPr>
              <w:spacing w:beforeLines="60" w:before="144" w:afterLines="60" w:after="144" w:line="240" w:lineRule="auto"/>
              <w:jc w:val="both"/>
              <w:rPr>
                <w:rFonts w:cs="Times New Roman"/>
                <w:b/>
                <w:bCs/>
                <w:sz w:val="20"/>
              </w:rPr>
            </w:pPr>
            <w:r w:rsidRPr="00CE5AD6">
              <w:rPr>
                <w:rFonts w:cs="Times New Roman"/>
                <w:b/>
                <w:bCs/>
                <w:sz w:val="20"/>
              </w:rPr>
              <w:t>8) w zakresie gromadzenia i usuwania odpadów obowiązują zasady w przepisach odrębnych</w:t>
            </w:r>
          </w:p>
        </w:tc>
      </w:tr>
      <w:tr w:rsidR="00620DD3" w:rsidRPr="00EA1C22" w14:paraId="5198EFED" w14:textId="77777777" w:rsidTr="00A34C14">
        <w:trPr>
          <w:trHeight w:val="288"/>
        </w:trPr>
        <w:tc>
          <w:tcPr>
            <w:tcW w:w="2972" w:type="dxa"/>
            <w:vMerge w:val="restart"/>
            <w:shd w:val="clear" w:color="auto" w:fill="F3F3F3"/>
          </w:tcPr>
          <w:p w14:paraId="19807302" w14:textId="29E1403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lastRenderedPageBreak/>
              <w:t>Ustalenia obowiązującego miejscowego planu zagospodarowania przestrzennego</w:t>
            </w:r>
            <w:r>
              <w:rPr>
                <w:rFonts w:ascii="Times New Roman" w:eastAsia="Times New Roman" w:hAnsi="Times New Roman" w:cs="Times New Roman"/>
                <w:sz w:val="20"/>
                <w:szCs w:val="20"/>
                <w:lang w:eastAsia="pl-PL"/>
              </w:rPr>
              <w:t xml:space="preserve"> </w:t>
            </w:r>
            <w:r w:rsidRPr="00EA1C22">
              <w:rPr>
                <w:rFonts w:ascii="Times New Roman" w:eastAsia="Times New Roman" w:hAnsi="Times New Roman" w:cs="Times New Roman"/>
                <w:sz w:val="20"/>
                <w:szCs w:val="20"/>
                <w:lang w:eastAsia="pl-PL"/>
              </w:rPr>
              <w:t>dla działek lub ich fragmentów, znajdujących się w odległości do 100 m od granicy terenu objętego przedsięwzięciem deweloperskim lub zadaniem inwestycyjnym</w:t>
            </w:r>
            <w:r>
              <w:rPr>
                <w:rStyle w:val="Odwoanieprzypisudolnego"/>
                <w:rFonts w:ascii="Times New Roman" w:eastAsia="Times New Roman" w:hAnsi="Times New Roman"/>
                <w:sz w:val="20"/>
                <w:szCs w:val="20"/>
                <w:lang w:eastAsia="pl-PL"/>
              </w:rPr>
              <w:footnoteReference w:customMarkFollows="1" w:id="5"/>
              <w:t>5)</w:t>
            </w:r>
          </w:p>
        </w:tc>
        <w:tc>
          <w:tcPr>
            <w:tcW w:w="3544" w:type="dxa"/>
          </w:tcPr>
          <w:p w14:paraId="6FC8D570"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Przeznaczenie terenu</w:t>
            </w:r>
          </w:p>
        </w:tc>
        <w:tc>
          <w:tcPr>
            <w:tcW w:w="3118" w:type="dxa"/>
          </w:tcPr>
          <w:p w14:paraId="06B10EFF" w14:textId="750FAAE9" w:rsidR="00620DD3" w:rsidRPr="00EA1C22" w:rsidRDefault="008C7166" w:rsidP="00620DD3">
            <w:pPr>
              <w:spacing w:beforeLines="60" w:before="144" w:afterLines="60" w:after="144" w:line="240" w:lineRule="auto"/>
              <w:jc w:val="both"/>
              <w:rPr>
                <w:rFonts w:ascii="Times New Roman" w:eastAsia="Times New Roman" w:hAnsi="Times New Roman" w:cs="Times New Roman"/>
                <w:sz w:val="20"/>
                <w:szCs w:val="20"/>
              </w:rPr>
            </w:pPr>
            <w:r w:rsidRPr="007C3C76">
              <w:rPr>
                <w:rFonts w:ascii="Times New Roman" w:eastAsia="Times New Roman" w:hAnsi="Times New Roman" w:cs="Times New Roman"/>
                <w:b/>
                <w:color w:val="000000" w:themeColor="text1"/>
                <w:sz w:val="20"/>
                <w:szCs w:val="20"/>
              </w:rPr>
              <w:t>MNU2 teren zabudowy mieszkaniowej jednorodzinnej</w:t>
            </w:r>
            <w:r w:rsidRPr="007C3C76">
              <w:rPr>
                <w:rFonts w:ascii="Times New Roman" w:eastAsia="Times New Roman" w:hAnsi="Times New Roman" w:cs="Times New Roman"/>
                <w:color w:val="000000" w:themeColor="text1"/>
                <w:sz w:val="20"/>
                <w:szCs w:val="20"/>
              </w:rPr>
              <w:t xml:space="preserve">, </w:t>
            </w:r>
            <w:r w:rsidRPr="007C3C76">
              <w:rPr>
                <w:rFonts w:ascii="Times New Roman" w:eastAsia="Times New Roman" w:hAnsi="Times New Roman" w:cs="Times New Roman"/>
                <w:b/>
                <w:color w:val="000000" w:themeColor="text1"/>
                <w:sz w:val="20"/>
                <w:szCs w:val="20"/>
              </w:rPr>
              <w:t>teren zabudowy usługowej</w:t>
            </w:r>
          </w:p>
        </w:tc>
      </w:tr>
      <w:tr w:rsidR="00620DD3" w:rsidRPr="00EA1C22" w14:paraId="7FB6399D" w14:textId="77777777" w:rsidTr="00A34C14">
        <w:trPr>
          <w:trHeight w:val="288"/>
        </w:trPr>
        <w:tc>
          <w:tcPr>
            <w:tcW w:w="2972" w:type="dxa"/>
            <w:vMerge/>
            <w:shd w:val="clear" w:color="auto" w:fill="F3F3F3"/>
          </w:tcPr>
          <w:p w14:paraId="73394623"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p>
        </w:tc>
        <w:tc>
          <w:tcPr>
            <w:tcW w:w="3544" w:type="dxa"/>
          </w:tcPr>
          <w:p w14:paraId="7744B442" w14:textId="6C9DC5ED"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Maksymalna intensywność zabudowy</w:t>
            </w:r>
          </w:p>
        </w:tc>
        <w:tc>
          <w:tcPr>
            <w:tcW w:w="3118" w:type="dxa"/>
          </w:tcPr>
          <w:p w14:paraId="21C43872" w14:textId="35D0ACBB" w:rsidR="00620DD3" w:rsidRPr="00EA1C22" w:rsidRDefault="00D21D2E"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r>
      <w:tr w:rsidR="00620DD3" w:rsidRPr="00EA1C22" w14:paraId="15F7900F" w14:textId="77777777" w:rsidTr="00A34C14">
        <w:trPr>
          <w:trHeight w:val="288"/>
        </w:trPr>
        <w:tc>
          <w:tcPr>
            <w:tcW w:w="2972" w:type="dxa"/>
            <w:vMerge/>
            <w:shd w:val="clear" w:color="auto" w:fill="F3F3F3"/>
          </w:tcPr>
          <w:p w14:paraId="0C2D8FAF"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p>
        </w:tc>
        <w:tc>
          <w:tcPr>
            <w:tcW w:w="3544" w:type="dxa"/>
          </w:tcPr>
          <w:p w14:paraId="4AEDE84B" w14:textId="0B6BE64C"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lang w:eastAsia="pl-PL"/>
              </w:rPr>
            </w:pPr>
            <w:r w:rsidRPr="00A85871">
              <w:rPr>
                <w:rFonts w:ascii="Times New Roman" w:eastAsia="Times New Roman" w:hAnsi="Times New Roman" w:cs="Times New Roman"/>
                <w:sz w:val="20"/>
                <w:szCs w:val="20"/>
                <w:lang w:eastAsia="pl-PL"/>
              </w:rPr>
              <w:t>Maksymalna i minimalna nadziemna intensywność zabudowy</w:t>
            </w:r>
          </w:p>
        </w:tc>
        <w:tc>
          <w:tcPr>
            <w:tcW w:w="3118" w:type="dxa"/>
          </w:tcPr>
          <w:p w14:paraId="78AFDC57" w14:textId="77777777" w:rsidR="00620DD3" w:rsidRDefault="00D21D2E"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Minimalna 0,1</w:t>
            </w:r>
          </w:p>
          <w:p w14:paraId="23F5562C" w14:textId="296A544C" w:rsidR="00D21D2E" w:rsidRPr="00EA1C22" w:rsidRDefault="00D21D2E"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Maksymalna 1,8</w:t>
            </w:r>
          </w:p>
        </w:tc>
      </w:tr>
      <w:tr w:rsidR="00620DD3" w:rsidRPr="00EA1C22" w14:paraId="2516849C" w14:textId="77777777" w:rsidTr="00A34C14">
        <w:trPr>
          <w:trHeight w:val="288"/>
        </w:trPr>
        <w:tc>
          <w:tcPr>
            <w:tcW w:w="2972" w:type="dxa"/>
            <w:vMerge/>
            <w:shd w:val="clear" w:color="auto" w:fill="F3F3F3"/>
          </w:tcPr>
          <w:p w14:paraId="0CCD31D3"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p>
        </w:tc>
        <w:tc>
          <w:tcPr>
            <w:tcW w:w="3544" w:type="dxa"/>
          </w:tcPr>
          <w:p w14:paraId="36FD33CF"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Maksymalna wysokość zabudowy</w:t>
            </w:r>
          </w:p>
        </w:tc>
        <w:tc>
          <w:tcPr>
            <w:tcW w:w="3118" w:type="dxa"/>
          </w:tcPr>
          <w:p w14:paraId="2AB962F8" w14:textId="5738D8E2" w:rsidR="00620DD3" w:rsidRPr="00EA1C22" w:rsidRDefault="00D21D2E"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12 m</w:t>
            </w:r>
          </w:p>
        </w:tc>
      </w:tr>
      <w:tr w:rsidR="00620DD3" w:rsidRPr="00EA1C22" w14:paraId="35B3630B" w14:textId="77777777" w:rsidTr="00A34C14">
        <w:trPr>
          <w:trHeight w:val="288"/>
        </w:trPr>
        <w:tc>
          <w:tcPr>
            <w:tcW w:w="2972" w:type="dxa"/>
            <w:vMerge/>
            <w:shd w:val="clear" w:color="auto" w:fill="F3F3F3"/>
          </w:tcPr>
          <w:p w14:paraId="09CDB954"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p>
        </w:tc>
        <w:tc>
          <w:tcPr>
            <w:tcW w:w="3544" w:type="dxa"/>
          </w:tcPr>
          <w:p w14:paraId="344B86B6" w14:textId="6A951DB6"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lang w:eastAsia="pl-PL"/>
              </w:rPr>
            </w:pPr>
            <w:r w:rsidRPr="00A85871">
              <w:rPr>
                <w:rFonts w:ascii="Times New Roman" w:eastAsia="Times New Roman" w:hAnsi="Times New Roman" w:cs="Times New Roman"/>
                <w:sz w:val="20"/>
                <w:szCs w:val="20"/>
                <w:lang w:eastAsia="pl-PL"/>
              </w:rPr>
              <w:t>Maksymalna powierzchnia zabudowy</w:t>
            </w:r>
          </w:p>
        </w:tc>
        <w:tc>
          <w:tcPr>
            <w:tcW w:w="3118" w:type="dxa"/>
          </w:tcPr>
          <w:p w14:paraId="507BBAA0" w14:textId="40AE2E8A" w:rsidR="00620DD3" w:rsidRPr="00EA1C22" w:rsidRDefault="00D21D2E"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r>
      <w:tr w:rsidR="00620DD3" w:rsidRPr="00EA1C22" w14:paraId="5E5CECF8" w14:textId="77777777" w:rsidTr="00A34C14">
        <w:trPr>
          <w:trHeight w:val="288"/>
        </w:trPr>
        <w:tc>
          <w:tcPr>
            <w:tcW w:w="2972" w:type="dxa"/>
            <w:vMerge/>
            <w:shd w:val="clear" w:color="auto" w:fill="F3F3F3"/>
          </w:tcPr>
          <w:p w14:paraId="6BEA1735"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p>
        </w:tc>
        <w:tc>
          <w:tcPr>
            <w:tcW w:w="3544" w:type="dxa"/>
          </w:tcPr>
          <w:p w14:paraId="0E89317C"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Minimalny udział procentowy powierzchni biologicznie czynnej</w:t>
            </w:r>
          </w:p>
        </w:tc>
        <w:tc>
          <w:tcPr>
            <w:tcW w:w="3118" w:type="dxa"/>
          </w:tcPr>
          <w:p w14:paraId="403C24CF" w14:textId="7F69B8E8" w:rsidR="00620DD3" w:rsidRPr="00EA1C22" w:rsidRDefault="00D21D2E"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r w:rsidR="00620DD3" w:rsidRPr="00EA1C22" w14:paraId="4D5B9AF9" w14:textId="77777777" w:rsidTr="00A34C14">
        <w:trPr>
          <w:trHeight w:val="288"/>
        </w:trPr>
        <w:tc>
          <w:tcPr>
            <w:tcW w:w="2972" w:type="dxa"/>
            <w:vMerge/>
            <w:shd w:val="clear" w:color="auto" w:fill="F3F3F3"/>
          </w:tcPr>
          <w:p w14:paraId="2DFBC2C8"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p>
        </w:tc>
        <w:tc>
          <w:tcPr>
            <w:tcW w:w="3544" w:type="dxa"/>
          </w:tcPr>
          <w:p w14:paraId="2E6C4095"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Minimalna liczba miejsc do parkowania</w:t>
            </w:r>
          </w:p>
        </w:tc>
        <w:tc>
          <w:tcPr>
            <w:tcW w:w="3118" w:type="dxa"/>
          </w:tcPr>
          <w:p w14:paraId="09F66A60" w14:textId="2FDC9F09" w:rsidR="00620DD3" w:rsidRPr="00EA1C22" w:rsidRDefault="00D21D2E"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stanowisko na jedno mieszkanie oraz 1 stanowisko na 40m2 powierzchni użytkowej usług</w:t>
            </w:r>
          </w:p>
        </w:tc>
      </w:tr>
      <w:tr w:rsidR="00620DD3" w:rsidRPr="00EA1C22" w14:paraId="304760F8" w14:textId="77777777" w:rsidTr="00A34C14">
        <w:trPr>
          <w:trHeight w:val="916"/>
        </w:trPr>
        <w:tc>
          <w:tcPr>
            <w:tcW w:w="2972" w:type="dxa"/>
            <w:vMerge w:val="restart"/>
            <w:shd w:val="clear" w:color="auto" w:fill="F3F3F3"/>
          </w:tcPr>
          <w:p w14:paraId="4E5521D7" w14:textId="77777777" w:rsidR="00620DD3" w:rsidRPr="00EA1C22" w:rsidRDefault="00620DD3" w:rsidP="00620DD3">
            <w:pPr>
              <w:widowControl w:val="0"/>
              <w:autoSpaceDE w:val="0"/>
              <w:autoSpaceDN w:val="0"/>
              <w:adjustRightInd w:val="0"/>
              <w:spacing w:after="0"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Ustalenia decyzji o warunkach zabudowy albo decyzji o ustaleniu lokalizacji inwestycji celu publicznego dla terenu objętego przedsięwzięciem deweloperskim lub zadaniem inwestycyjnym w przypadku braku miejscowego planu zagospodarowania przestrzennego</w:t>
            </w:r>
          </w:p>
          <w:p w14:paraId="330017B6" w14:textId="77777777" w:rsidR="00620DD3" w:rsidRPr="00EA1C22" w:rsidRDefault="00620DD3" w:rsidP="00620DD3">
            <w:pPr>
              <w:widowControl w:val="0"/>
              <w:autoSpaceDE w:val="0"/>
              <w:autoSpaceDN w:val="0"/>
              <w:adjustRightInd w:val="0"/>
              <w:spacing w:after="0" w:line="240" w:lineRule="auto"/>
              <w:rPr>
                <w:rFonts w:ascii="Times New Roman" w:eastAsia="Times New Roman" w:hAnsi="Times New Roman" w:cs="Times New Roman"/>
                <w:sz w:val="20"/>
                <w:szCs w:val="20"/>
              </w:rPr>
            </w:pPr>
          </w:p>
          <w:p w14:paraId="259A7C75"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p>
        </w:tc>
        <w:tc>
          <w:tcPr>
            <w:tcW w:w="3544" w:type="dxa"/>
          </w:tcPr>
          <w:p w14:paraId="58264E71"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Funkcja zabudowy i zagospodarowania terenu</w:t>
            </w:r>
          </w:p>
        </w:tc>
        <w:tc>
          <w:tcPr>
            <w:tcW w:w="3118" w:type="dxa"/>
          </w:tcPr>
          <w:p w14:paraId="54939EAC" w14:textId="77777777" w:rsidR="00620DD3" w:rsidRDefault="00620DD3" w:rsidP="00620DD3">
            <w:pPr>
              <w:spacing w:beforeLines="60" w:before="144" w:afterLines="60" w:after="144" w:line="240" w:lineRule="auto"/>
              <w:jc w:val="both"/>
              <w:rPr>
                <w:rFonts w:ascii="Times New Roman" w:eastAsia="Univers-PL" w:hAnsi="Times New Roman" w:cs="Times New Roman"/>
                <w:sz w:val="20"/>
                <w:szCs w:val="20"/>
                <w:lang w:eastAsia="pl-PL"/>
              </w:rPr>
            </w:pPr>
            <w:r w:rsidRPr="00EA1C22">
              <w:rPr>
                <w:rFonts w:ascii="Times New Roman" w:eastAsia="Univers-PL" w:hAnsi="Times New Roman" w:cs="Times New Roman"/>
                <w:sz w:val="20"/>
                <w:szCs w:val="20"/>
                <w:lang w:eastAsia="pl-PL"/>
              </w:rPr>
              <w:t>Sposób użytkowania obiektów budowlanych oraz zagospodarowania terenu</w:t>
            </w:r>
          </w:p>
          <w:p w14:paraId="16B81D43" w14:textId="4EE1DCA0" w:rsidR="008B4B44" w:rsidRPr="00EA1C22" w:rsidRDefault="008B4B44"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620DD3" w:rsidRPr="00EA1C22" w14:paraId="20313C73" w14:textId="77777777" w:rsidTr="00A34C14">
        <w:trPr>
          <w:trHeight w:val="181"/>
        </w:trPr>
        <w:tc>
          <w:tcPr>
            <w:tcW w:w="2972" w:type="dxa"/>
            <w:vMerge/>
            <w:shd w:val="clear" w:color="auto" w:fill="F3F3F3"/>
          </w:tcPr>
          <w:p w14:paraId="3D5FC477" w14:textId="77777777" w:rsidR="00620DD3" w:rsidRPr="00EA1C22" w:rsidRDefault="00620DD3" w:rsidP="00620DD3">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6662" w:type="dxa"/>
            <w:gridSpan w:val="2"/>
          </w:tcPr>
          <w:p w14:paraId="1E00CFD1"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Cechy zabudowy i zagospodarowania terenu:</w:t>
            </w:r>
          </w:p>
        </w:tc>
      </w:tr>
      <w:tr w:rsidR="00620DD3" w:rsidRPr="00EA1C22" w14:paraId="048239B8" w14:textId="77777777" w:rsidTr="00A34C14">
        <w:trPr>
          <w:trHeight w:val="181"/>
        </w:trPr>
        <w:tc>
          <w:tcPr>
            <w:tcW w:w="2972" w:type="dxa"/>
            <w:vMerge/>
            <w:shd w:val="clear" w:color="auto" w:fill="F3F3F3"/>
          </w:tcPr>
          <w:p w14:paraId="1BE8D21C" w14:textId="77777777" w:rsidR="00620DD3" w:rsidRPr="00EA1C22" w:rsidRDefault="00620DD3" w:rsidP="00620DD3">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544" w:type="dxa"/>
          </w:tcPr>
          <w:p w14:paraId="4DD136D7"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gabaryty</w:t>
            </w:r>
          </w:p>
        </w:tc>
        <w:tc>
          <w:tcPr>
            <w:tcW w:w="3118" w:type="dxa"/>
          </w:tcPr>
          <w:p w14:paraId="6E31B88F" w14:textId="022436AE" w:rsidR="00620DD3" w:rsidRPr="00EA1C22" w:rsidRDefault="008B4B44"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620DD3" w:rsidRPr="00EA1C22" w14:paraId="7049EE7C" w14:textId="77777777" w:rsidTr="00A34C14">
        <w:trPr>
          <w:trHeight w:val="181"/>
        </w:trPr>
        <w:tc>
          <w:tcPr>
            <w:tcW w:w="2972" w:type="dxa"/>
            <w:vMerge/>
            <w:shd w:val="clear" w:color="auto" w:fill="F3F3F3"/>
          </w:tcPr>
          <w:p w14:paraId="12ECED63" w14:textId="77777777" w:rsidR="00620DD3" w:rsidRPr="00EA1C22" w:rsidRDefault="00620DD3" w:rsidP="00620DD3">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544" w:type="dxa"/>
          </w:tcPr>
          <w:p w14:paraId="265BA284"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forma architektoniczna</w:t>
            </w:r>
          </w:p>
        </w:tc>
        <w:tc>
          <w:tcPr>
            <w:tcW w:w="3118" w:type="dxa"/>
          </w:tcPr>
          <w:p w14:paraId="24767A98" w14:textId="4252575A" w:rsidR="00620DD3" w:rsidRPr="00EA1C22" w:rsidRDefault="008B4B44"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620DD3" w:rsidRPr="00EA1C22" w14:paraId="38D1DF54" w14:textId="77777777" w:rsidTr="00A34C14">
        <w:trPr>
          <w:trHeight w:val="181"/>
        </w:trPr>
        <w:tc>
          <w:tcPr>
            <w:tcW w:w="2972" w:type="dxa"/>
            <w:vMerge/>
            <w:shd w:val="clear" w:color="auto" w:fill="F3F3F3"/>
          </w:tcPr>
          <w:p w14:paraId="5F4F0002" w14:textId="77777777" w:rsidR="00620DD3" w:rsidRPr="00EA1C22" w:rsidRDefault="00620DD3" w:rsidP="00620DD3">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544" w:type="dxa"/>
          </w:tcPr>
          <w:p w14:paraId="74C03B65"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usytuowanie linii zabudowy</w:t>
            </w:r>
          </w:p>
        </w:tc>
        <w:tc>
          <w:tcPr>
            <w:tcW w:w="3118" w:type="dxa"/>
          </w:tcPr>
          <w:p w14:paraId="0DB37666" w14:textId="6BEDDCA1" w:rsidR="00620DD3" w:rsidRPr="00EA1C22" w:rsidRDefault="008B4B44"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620DD3" w:rsidRPr="00EA1C22" w14:paraId="6FCA4758" w14:textId="77777777" w:rsidTr="00A34C14">
        <w:trPr>
          <w:trHeight w:val="181"/>
        </w:trPr>
        <w:tc>
          <w:tcPr>
            <w:tcW w:w="2972" w:type="dxa"/>
            <w:vMerge/>
            <w:shd w:val="clear" w:color="auto" w:fill="F3F3F3"/>
          </w:tcPr>
          <w:p w14:paraId="66715CCD" w14:textId="77777777" w:rsidR="00620DD3" w:rsidRPr="00EA1C22" w:rsidRDefault="00620DD3" w:rsidP="00620DD3">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544" w:type="dxa"/>
          </w:tcPr>
          <w:p w14:paraId="260202A9"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intensywność wykorzystania terenu</w:t>
            </w:r>
          </w:p>
        </w:tc>
        <w:tc>
          <w:tcPr>
            <w:tcW w:w="3118" w:type="dxa"/>
          </w:tcPr>
          <w:p w14:paraId="362CCD3C" w14:textId="50F82F20" w:rsidR="00620DD3" w:rsidRPr="00EA1C22" w:rsidRDefault="008B4B44"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620DD3" w:rsidRPr="00EA1C22" w14:paraId="1F763ACD" w14:textId="77777777" w:rsidTr="00A34C14">
        <w:trPr>
          <w:trHeight w:val="181"/>
        </w:trPr>
        <w:tc>
          <w:tcPr>
            <w:tcW w:w="2972" w:type="dxa"/>
            <w:vMerge/>
            <w:shd w:val="clear" w:color="auto" w:fill="F3F3F3"/>
          </w:tcPr>
          <w:p w14:paraId="3E1FDEEC" w14:textId="77777777" w:rsidR="00620DD3" w:rsidRPr="00EA1C22" w:rsidRDefault="00620DD3" w:rsidP="00620DD3">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544" w:type="dxa"/>
          </w:tcPr>
          <w:p w14:paraId="67B7E98F"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ochrony środowiska i zdrowia ludzi, przyrody i krajobrazu</w:t>
            </w:r>
          </w:p>
        </w:tc>
        <w:tc>
          <w:tcPr>
            <w:tcW w:w="3118" w:type="dxa"/>
          </w:tcPr>
          <w:p w14:paraId="15880D63" w14:textId="5C34BA09" w:rsidR="00620DD3" w:rsidRPr="00EA1C22" w:rsidRDefault="008B4B44"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620DD3" w:rsidRPr="00EA1C22" w14:paraId="5F263450" w14:textId="77777777" w:rsidTr="00A34C14">
        <w:trPr>
          <w:trHeight w:val="181"/>
        </w:trPr>
        <w:tc>
          <w:tcPr>
            <w:tcW w:w="2972" w:type="dxa"/>
            <w:vMerge/>
            <w:shd w:val="clear" w:color="auto" w:fill="F3F3F3"/>
          </w:tcPr>
          <w:p w14:paraId="15BA87EB" w14:textId="77777777" w:rsidR="00620DD3" w:rsidRPr="00EA1C22" w:rsidRDefault="00620DD3" w:rsidP="00620DD3">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544" w:type="dxa"/>
          </w:tcPr>
          <w:p w14:paraId="2FFCF3C0" w14:textId="77777777" w:rsidR="00620DD3" w:rsidRPr="00EA1C22" w:rsidRDefault="00620DD3" w:rsidP="00620DD3">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wymagania dotyczące zabudowy i zagospodarowania terenu położonego na obszarach szczególnego zagrożenia powodzią</w:t>
            </w:r>
          </w:p>
        </w:tc>
        <w:tc>
          <w:tcPr>
            <w:tcW w:w="3118" w:type="dxa"/>
          </w:tcPr>
          <w:p w14:paraId="161FDB21" w14:textId="6DD1DC2F" w:rsidR="00620DD3" w:rsidRPr="00EA1C22" w:rsidRDefault="008B4B44"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620DD3" w:rsidRPr="00EA1C22" w14:paraId="12BF561E" w14:textId="77777777" w:rsidTr="00A34C14">
        <w:trPr>
          <w:trHeight w:val="181"/>
        </w:trPr>
        <w:tc>
          <w:tcPr>
            <w:tcW w:w="2972" w:type="dxa"/>
            <w:vMerge/>
            <w:shd w:val="clear" w:color="auto" w:fill="F3F3F3"/>
          </w:tcPr>
          <w:p w14:paraId="57B1CB29" w14:textId="77777777" w:rsidR="00620DD3" w:rsidRPr="00EA1C22" w:rsidRDefault="00620DD3" w:rsidP="00620DD3">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544" w:type="dxa"/>
          </w:tcPr>
          <w:p w14:paraId="5ACBC586" w14:textId="77777777" w:rsidR="00620DD3" w:rsidRPr="00EA1C22" w:rsidRDefault="00620DD3" w:rsidP="00620DD3">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warunki ochrony dziedzictwa kulturowego i zabytków oraz dóbr kultury współczesnej</w:t>
            </w:r>
          </w:p>
        </w:tc>
        <w:tc>
          <w:tcPr>
            <w:tcW w:w="3118" w:type="dxa"/>
          </w:tcPr>
          <w:p w14:paraId="56659985" w14:textId="26F8ED03" w:rsidR="00620DD3" w:rsidRPr="00EA1C22" w:rsidRDefault="008B4B44"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620DD3" w:rsidRPr="00EA1C22" w14:paraId="76FB5FAA" w14:textId="77777777" w:rsidTr="00A34C14">
        <w:trPr>
          <w:trHeight w:val="181"/>
        </w:trPr>
        <w:tc>
          <w:tcPr>
            <w:tcW w:w="2972" w:type="dxa"/>
            <w:vMerge/>
            <w:shd w:val="clear" w:color="auto" w:fill="F3F3F3"/>
          </w:tcPr>
          <w:p w14:paraId="5157655C" w14:textId="77777777" w:rsidR="00620DD3" w:rsidRPr="00EA1C22" w:rsidRDefault="00620DD3" w:rsidP="00620DD3">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544" w:type="dxa"/>
          </w:tcPr>
          <w:p w14:paraId="20D8578F" w14:textId="77777777" w:rsidR="00620DD3" w:rsidRPr="00EA1C22" w:rsidRDefault="00620DD3" w:rsidP="00620DD3">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wymagania dotyczące ochrony innych terenów lub obiektów podlegających ochronie na podstawie przepisów odrębnych</w:t>
            </w:r>
          </w:p>
        </w:tc>
        <w:tc>
          <w:tcPr>
            <w:tcW w:w="3118" w:type="dxa"/>
          </w:tcPr>
          <w:p w14:paraId="26A3DA53" w14:textId="36A96255" w:rsidR="00620DD3" w:rsidRPr="00EA1C22" w:rsidRDefault="008B4B44"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620DD3" w:rsidRPr="00EA1C22" w14:paraId="5B80EA0E" w14:textId="77777777" w:rsidTr="00A34C14">
        <w:trPr>
          <w:trHeight w:val="181"/>
        </w:trPr>
        <w:tc>
          <w:tcPr>
            <w:tcW w:w="2972" w:type="dxa"/>
            <w:vMerge/>
            <w:shd w:val="clear" w:color="auto" w:fill="F3F3F3"/>
          </w:tcPr>
          <w:p w14:paraId="57FEDAAD" w14:textId="77777777" w:rsidR="00620DD3" w:rsidRPr="00EA1C22" w:rsidRDefault="00620DD3" w:rsidP="00620DD3">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544" w:type="dxa"/>
          </w:tcPr>
          <w:p w14:paraId="67180B31" w14:textId="4C681CC1" w:rsidR="00620DD3" w:rsidRPr="00EA1C22" w:rsidRDefault="00620DD3" w:rsidP="00620DD3">
            <w:pPr>
              <w:spacing w:beforeLines="60" w:before="144" w:afterLines="60" w:after="144" w:line="240" w:lineRule="auto"/>
              <w:jc w:val="both"/>
              <w:rPr>
                <w:rFonts w:ascii="Times New Roman" w:eastAsia="Times New Roman" w:hAnsi="Times New Roman" w:cs="Times New Roman"/>
                <w:sz w:val="20"/>
                <w:szCs w:val="20"/>
                <w:lang w:eastAsia="pl-PL"/>
              </w:rPr>
            </w:pPr>
            <w:r w:rsidRPr="00EA1C22">
              <w:rPr>
                <w:rFonts w:ascii="Times New Roman" w:eastAsia="Times New Roman" w:hAnsi="Times New Roman" w:cs="Times New Roman"/>
                <w:sz w:val="20"/>
                <w:szCs w:val="20"/>
                <w:lang w:eastAsia="pl-PL"/>
              </w:rPr>
              <w:t>warunki i szczegółowe zasady obsługi w zakresie komunikacji</w:t>
            </w:r>
          </w:p>
        </w:tc>
        <w:tc>
          <w:tcPr>
            <w:tcW w:w="3118" w:type="dxa"/>
          </w:tcPr>
          <w:p w14:paraId="207249AB" w14:textId="1B2E3358" w:rsidR="00620DD3" w:rsidRPr="00EA1C22" w:rsidRDefault="008B4B44"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620DD3" w:rsidRPr="00EA1C22" w14:paraId="26EEEE6E" w14:textId="77777777" w:rsidTr="00A34C14">
        <w:trPr>
          <w:trHeight w:val="181"/>
        </w:trPr>
        <w:tc>
          <w:tcPr>
            <w:tcW w:w="2972" w:type="dxa"/>
            <w:vMerge/>
            <w:shd w:val="clear" w:color="auto" w:fill="F3F3F3"/>
          </w:tcPr>
          <w:p w14:paraId="6BB47753" w14:textId="77777777" w:rsidR="00620DD3" w:rsidRPr="00EA1C22" w:rsidRDefault="00620DD3" w:rsidP="00620DD3">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544" w:type="dxa"/>
          </w:tcPr>
          <w:p w14:paraId="05528FC9" w14:textId="4CC51168" w:rsidR="00620DD3" w:rsidRPr="00EA1C22" w:rsidRDefault="00620DD3" w:rsidP="00620DD3">
            <w:pPr>
              <w:spacing w:beforeLines="60" w:before="144" w:afterLines="60" w:after="144" w:line="240" w:lineRule="auto"/>
              <w:jc w:val="both"/>
              <w:rPr>
                <w:rFonts w:ascii="Times New Roman" w:eastAsia="Times New Roman" w:hAnsi="Times New Roman" w:cs="Times New Roman"/>
                <w:sz w:val="20"/>
                <w:szCs w:val="20"/>
                <w:lang w:eastAsia="pl-PL"/>
              </w:rPr>
            </w:pPr>
            <w:r w:rsidRPr="00EA1C22">
              <w:rPr>
                <w:rFonts w:ascii="Times New Roman" w:eastAsia="Times New Roman" w:hAnsi="Times New Roman" w:cs="Times New Roman"/>
                <w:sz w:val="20"/>
                <w:szCs w:val="20"/>
                <w:lang w:eastAsia="pl-PL"/>
              </w:rPr>
              <w:t>warunki i szczegółowe zasady obsługi w zakresie infrastruktury technicznej</w:t>
            </w:r>
          </w:p>
        </w:tc>
        <w:tc>
          <w:tcPr>
            <w:tcW w:w="3118" w:type="dxa"/>
          </w:tcPr>
          <w:p w14:paraId="4B62C366" w14:textId="56746FFD" w:rsidR="00620DD3" w:rsidRPr="00EA1C22" w:rsidRDefault="008B4B44"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620DD3" w:rsidRPr="00EA1C22" w14:paraId="0DC9FEF6" w14:textId="77777777" w:rsidTr="00A34C14">
        <w:trPr>
          <w:trHeight w:val="181"/>
        </w:trPr>
        <w:tc>
          <w:tcPr>
            <w:tcW w:w="2972" w:type="dxa"/>
            <w:vMerge/>
            <w:shd w:val="clear" w:color="auto" w:fill="F3F3F3"/>
          </w:tcPr>
          <w:p w14:paraId="40F8BE33" w14:textId="77777777" w:rsidR="00620DD3" w:rsidRPr="00EA1C22" w:rsidRDefault="00620DD3" w:rsidP="00620DD3">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544" w:type="dxa"/>
          </w:tcPr>
          <w:p w14:paraId="21A57D53" w14:textId="7BE98A93" w:rsidR="00620DD3" w:rsidRPr="00EA1C22" w:rsidRDefault="00620DD3" w:rsidP="00620DD3">
            <w:pPr>
              <w:spacing w:beforeLines="60" w:before="144" w:afterLines="60" w:after="144" w:line="240" w:lineRule="auto"/>
              <w:jc w:val="both"/>
              <w:rPr>
                <w:rFonts w:ascii="Times New Roman" w:eastAsia="Times New Roman" w:hAnsi="Times New Roman" w:cs="Times New Roman"/>
                <w:sz w:val="20"/>
                <w:szCs w:val="20"/>
                <w:lang w:eastAsia="pl-PL"/>
              </w:rPr>
            </w:pPr>
            <w:r w:rsidRPr="00A85871">
              <w:rPr>
                <w:rFonts w:ascii="Times New Roman" w:eastAsia="Times New Roman" w:hAnsi="Times New Roman" w:cs="Times New Roman"/>
                <w:sz w:val="20"/>
                <w:szCs w:val="20"/>
                <w:lang w:eastAsia="pl-PL"/>
              </w:rPr>
              <w:t>Minimalny udział procentowy powierzchni biologicznie czynnej</w:t>
            </w:r>
          </w:p>
        </w:tc>
        <w:tc>
          <w:tcPr>
            <w:tcW w:w="3118" w:type="dxa"/>
          </w:tcPr>
          <w:p w14:paraId="64C5A7FA" w14:textId="4BF91F84" w:rsidR="00620DD3" w:rsidRPr="00EA1C22" w:rsidRDefault="008B4B44"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620DD3" w:rsidRPr="00EA1C22" w14:paraId="77C9B995" w14:textId="77777777" w:rsidTr="00A34C14">
        <w:trPr>
          <w:trHeight w:val="181"/>
        </w:trPr>
        <w:tc>
          <w:tcPr>
            <w:tcW w:w="2972" w:type="dxa"/>
            <w:vMerge/>
            <w:shd w:val="clear" w:color="auto" w:fill="F3F3F3"/>
          </w:tcPr>
          <w:p w14:paraId="249201D5" w14:textId="77777777" w:rsidR="00620DD3" w:rsidRPr="00EA1C22" w:rsidRDefault="00620DD3" w:rsidP="00620DD3">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544" w:type="dxa"/>
          </w:tcPr>
          <w:p w14:paraId="105D12A3" w14:textId="0E0A182A" w:rsidR="00620DD3" w:rsidRPr="00EA1C22" w:rsidRDefault="00620DD3" w:rsidP="00620DD3">
            <w:pPr>
              <w:spacing w:beforeLines="60" w:before="144" w:afterLines="60" w:after="144" w:line="240" w:lineRule="auto"/>
              <w:jc w:val="both"/>
              <w:rPr>
                <w:rFonts w:ascii="Times New Roman" w:eastAsia="Times New Roman" w:hAnsi="Times New Roman" w:cs="Times New Roman"/>
                <w:sz w:val="20"/>
                <w:szCs w:val="20"/>
              </w:rPr>
            </w:pPr>
            <w:r w:rsidRPr="00A85871">
              <w:rPr>
                <w:rFonts w:ascii="Times New Roman" w:eastAsia="Times New Roman" w:hAnsi="Times New Roman" w:cs="Times New Roman"/>
                <w:sz w:val="20"/>
                <w:szCs w:val="20"/>
              </w:rPr>
              <w:t>Nadziemna intensywność zabudowy</w:t>
            </w:r>
          </w:p>
        </w:tc>
        <w:tc>
          <w:tcPr>
            <w:tcW w:w="3118" w:type="dxa"/>
          </w:tcPr>
          <w:p w14:paraId="5DA0AAEA" w14:textId="2F3AE64B" w:rsidR="00620DD3" w:rsidRPr="00EA1C22" w:rsidRDefault="008B4B44"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620DD3" w:rsidRPr="00EA1C22" w14:paraId="56F4BF96" w14:textId="77777777" w:rsidTr="00A34C14">
        <w:trPr>
          <w:trHeight w:val="181"/>
        </w:trPr>
        <w:tc>
          <w:tcPr>
            <w:tcW w:w="2972" w:type="dxa"/>
            <w:vMerge/>
            <w:shd w:val="clear" w:color="auto" w:fill="F3F3F3"/>
          </w:tcPr>
          <w:p w14:paraId="10E17C86" w14:textId="77777777" w:rsidR="00620DD3" w:rsidRPr="00EA1C22" w:rsidRDefault="00620DD3" w:rsidP="00620DD3">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544" w:type="dxa"/>
          </w:tcPr>
          <w:p w14:paraId="3572C9AB" w14:textId="747431F2" w:rsidR="00620DD3" w:rsidRPr="00EA1C22" w:rsidRDefault="00620DD3" w:rsidP="00620DD3">
            <w:pPr>
              <w:spacing w:beforeLines="60" w:before="144" w:afterLines="60" w:after="144" w:line="240" w:lineRule="auto"/>
              <w:jc w:val="both"/>
              <w:rPr>
                <w:rFonts w:ascii="Times New Roman" w:eastAsia="Times New Roman" w:hAnsi="Times New Roman" w:cs="Times New Roman"/>
                <w:sz w:val="20"/>
                <w:szCs w:val="20"/>
              </w:rPr>
            </w:pPr>
            <w:r w:rsidRPr="00A85871">
              <w:rPr>
                <w:rFonts w:ascii="Times New Roman" w:eastAsia="Times New Roman" w:hAnsi="Times New Roman" w:cs="Times New Roman"/>
                <w:sz w:val="20"/>
                <w:szCs w:val="20"/>
              </w:rPr>
              <w:t>Wysokość zabudowy</w:t>
            </w:r>
          </w:p>
        </w:tc>
        <w:tc>
          <w:tcPr>
            <w:tcW w:w="3118" w:type="dxa"/>
          </w:tcPr>
          <w:p w14:paraId="0FAF6650" w14:textId="01A18ED6" w:rsidR="00620DD3" w:rsidRPr="00EA1C22" w:rsidRDefault="008B4B44" w:rsidP="00620DD3">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1B415B88" w14:textId="77777777" w:rsidTr="00A34C14">
        <w:trPr>
          <w:trHeight w:val="73"/>
        </w:trPr>
        <w:tc>
          <w:tcPr>
            <w:tcW w:w="2972" w:type="dxa"/>
            <w:vMerge w:val="restart"/>
            <w:shd w:val="clear" w:color="auto" w:fill="F3F3F3"/>
          </w:tcPr>
          <w:p w14:paraId="0666C3FF" w14:textId="616AD5F4"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Informacje dotyczące przewidzianych inwestycji w promieniu </w:t>
            </w:r>
            <w:smartTag w:uri="urn:schemas-microsoft-com:office:smarttags" w:element="metricconverter">
              <w:smartTagPr>
                <w:attr w:name="ProductID" w:val="1 km"/>
              </w:smartTagPr>
              <w:r w:rsidRPr="00EA1C22">
                <w:rPr>
                  <w:rFonts w:ascii="Times New Roman" w:eastAsia="Times New Roman" w:hAnsi="Times New Roman" w:cs="Times New Roman"/>
                  <w:sz w:val="20"/>
                  <w:szCs w:val="20"/>
                </w:rPr>
                <w:t>1 km</w:t>
              </w:r>
            </w:smartTag>
            <w:r w:rsidRPr="00EA1C22">
              <w:rPr>
                <w:rFonts w:ascii="Times New Roman" w:eastAsia="Times New Roman" w:hAnsi="Times New Roman" w:cs="Times New Roman"/>
                <w:sz w:val="20"/>
                <w:szCs w:val="20"/>
              </w:rPr>
              <w:t xml:space="preserve"> </w:t>
            </w:r>
            <w:r w:rsidRPr="00A66287">
              <w:rPr>
                <w:rFonts w:ascii="Times New Roman" w:eastAsia="Times New Roman" w:hAnsi="Times New Roman" w:cs="Times New Roman"/>
                <w:sz w:val="20"/>
                <w:szCs w:val="20"/>
              </w:rPr>
              <w:t>od terenu</w:t>
            </w:r>
            <w:r>
              <w:rPr>
                <w:rFonts w:ascii="Times New Roman" w:eastAsia="Times New Roman" w:hAnsi="Times New Roman" w:cs="Times New Roman"/>
                <w:sz w:val="20"/>
                <w:szCs w:val="20"/>
              </w:rPr>
              <w:t xml:space="preserve"> </w:t>
            </w:r>
            <w:r w:rsidRPr="00A66287">
              <w:rPr>
                <w:rFonts w:ascii="Times New Roman" w:eastAsia="Times New Roman" w:hAnsi="Times New Roman" w:cs="Times New Roman"/>
                <w:sz w:val="20"/>
                <w:szCs w:val="20"/>
              </w:rPr>
              <w:t>objętego przedsięwzięciem</w:t>
            </w:r>
            <w:r>
              <w:rPr>
                <w:rFonts w:ascii="Times New Roman" w:eastAsia="Times New Roman" w:hAnsi="Times New Roman" w:cs="Times New Roman"/>
                <w:sz w:val="20"/>
                <w:szCs w:val="20"/>
              </w:rPr>
              <w:t xml:space="preserve"> </w:t>
            </w:r>
            <w:r w:rsidRPr="00A66287">
              <w:rPr>
                <w:rFonts w:ascii="Times New Roman" w:eastAsia="Times New Roman" w:hAnsi="Times New Roman" w:cs="Times New Roman"/>
                <w:sz w:val="20"/>
                <w:szCs w:val="20"/>
              </w:rPr>
              <w:t>deweloperskim lub zadaniem</w:t>
            </w:r>
            <w:r>
              <w:rPr>
                <w:rFonts w:ascii="Times New Roman" w:eastAsia="Times New Roman" w:hAnsi="Times New Roman" w:cs="Times New Roman"/>
                <w:sz w:val="20"/>
                <w:szCs w:val="20"/>
              </w:rPr>
              <w:t xml:space="preserve"> </w:t>
            </w:r>
            <w:r w:rsidRPr="00A66287">
              <w:rPr>
                <w:rFonts w:ascii="Times New Roman" w:eastAsia="Times New Roman" w:hAnsi="Times New Roman" w:cs="Times New Roman"/>
                <w:sz w:val="20"/>
                <w:szCs w:val="20"/>
              </w:rPr>
              <w:t>inwestycyjnym</w:t>
            </w:r>
            <w:r>
              <w:rPr>
                <w:rStyle w:val="Odwoanieprzypisudolnego"/>
                <w:rFonts w:ascii="Times New Roman" w:eastAsia="Times New Roman" w:hAnsi="Times New Roman"/>
                <w:sz w:val="20"/>
                <w:szCs w:val="20"/>
              </w:rPr>
              <w:footnoteReference w:customMarkFollows="1" w:id="6"/>
              <w:t>6)</w:t>
            </w:r>
            <w:r w:rsidRPr="00EA1C22">
              <w:rPr>
                <w:rFonts w:ascii="Times New Roman" w:eastAsia="Times New Roman" w:hAnsi="Times New Roman" w:cs="Times New Roman"/>
                <w:sz w:val="20"/>
                <w:szCs w:val="20"/>
              </w:rPr>
              <w:t>, zawarte w:</w:t>
            </w:r>
          </w:p>
          <w:p w14:paraId="2F79D3B2"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544" w:type="dxa"/>
          </w:tcPr>
          <w:p w14:paraId="6FBB2722" w14:textId="77777777"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miejscowych planach zagospodarowania przestrzennego</w:t>
            </w:r>
          </w:p>
        </w:tc>
        <w:tc>
          <w:tcPr>
            <w:tcW w:w="3118" w:type="dxa"/>
          </w:tcPr>
          <w:p w14:paraId="45CEA4F7" w14:textId="7912CBED" w:rsidR="008B4B44" w:rsidRDefault="008B4B44" w:rsidP="008B4B44">
            <w:pPr>
              <w:spacing w:beforeLines="60" w:before="144" w:afterLines="60" w:after="144" w:line="240" w:lineRule="auto"/>
              <w:jc w:val="both"/>
              <w:rPr>
                <w:rFonts w:cs="Times New Roman"/>
                <w:b/>
                <w:bCs/>
                <w:color w:val="000000" w:themeColor="text1"/>
                <w:sz w:val="20"/>
              </w:rPr>
            </w:pPr>
            <w:r>
              <w:rPr>
                <w:rFonts w:cs="Times New Roman"/>
                <w:b/>
                <w:bCs/>
                <w:color w:val="000000" w:themeColor="text1"/>
                <w:sz w:val="20"/>
              </w:rPr>
              <w:t>1.Budowa ul.</w:t>
            </w:r>
            <w:r w:rsidR="001D02BF">
              <w:rPr>
                <w:rFonts w:cs="Times New Roman"/>
                <w:b/>
                <w:bCs/>
                <w:color w:val="000000" w:themeColor="text1"/>
                <w:sz w:val="20"/>
              </w:rPr>
              <w:t xml:space="preserve"> </w:t>
            </w:r>
            <w:r>
              <w:rPr>
                <w:rFonts w:cs="Times New Roman"/>
                <w:b/>
                <w:bCs/>
                <w:color w:val="000000" w:themeColor="text1"/>
                <w:sz w:val="20"/>
              </w:rPr>
              <w:t>Jabłkowej</w:t>
            </w:r>
            <w:r w:rsidR="001D02BF">
              <w:rPr>
                <w:rFonts w:cs="Times New Roman"/>
                <w:b/>
                <w:bCs/>
                <w:color w:val="000000" w:themeColor="text1"/>
                <w:sz w:val="20"/>
              </w:rPr>
              <w:t xml:space="preserve"> </w:t>
            </w:r>
            <w:r>
              <w:rPr>
                <w:rFonts w:cs="Times New Roman"/>
                <w:b/>
                <w:bCs/>
                <w:color w:val="000000" w:themeColor="text1"/>
                <w:sz w:val="20"/>
              </w:rPr>
              <w:t>(Winna Góra )</w:t>
            </w:r>
          </w:p>
          <w:p w14:paraId="239B7458" w14:textId="77777777" w:rsidR="008B4B44" w:rsidRDefault="008B4B44" w:rsidP="008B4B44">
            <w:pPr>
              <w:spacing w:beforeLines="60" w:before="144" w:afterLines="60" w:after="144" w:line="240" w:lineRule="auto"/>
              <w:jc w:val="both"/>
              <w:rPr>
                <w:rFonts w:cs="Times New Roman"/>
                <w:b/>
                <w:bCs/>
                <w:color w:val="000000" w:themeColor="text1"/>
                <w:sz w:val="20"/>
              </w:rPr>
            </w:pPr>
            <w:r>
              <w:rPr>
                <w:rFonts w:cs="Times New Roman"/>
                <w:b/>
                <w:bCs/>
                <w:color w:val="000000" w:themeColor="text1"/>
                <w:sz w:val="20"/>
              </w:rPr>
              <w:t>2.Budowa drogi transportu rolnego w kierunku miejscowości Lipnica</w:t>
            </w:r>
          </w:p>
          <w:p w14:paraId="1DCB1AEE" w14:textId="4851748F" w:rsidR="008B4B44" w:rsidRDefault="008B4B44" w:rsidP="008B4B44">
            <w:pPr>
              <w:spacing w:beforeLines="60" w:before="144" w:afterLines="60" w:after="144" w:line="240" w:lineRule="auto"/>
              <w:jc w:val="both"/>
              <w:rPr>
                <w:rFonts w:cs="Times New Roman"/>
                <w:b/>
                <w:bCs/>
                <w:color w:val="000000" w:themeColor="text1"/>
                <w:sz w:val="20"/>
              </w:rPr>
            </w:pPr>
            <w:r>
              <w:rPr>
                <w:rFonts w:cs="Times New Roman"/>
                <w:b/>
                <w:bCs/>
                <w:color w:val="000000" w:themeColor="text1"/>
                <w:sz w:val="20"/>
              </w:rPr>
              <w:t>3.Budowa ul.</w:t>
            </w:r>
            <w:r w:rsidR="002E6D64">
              <w:rPr>
                <w:rFonts w:cs="Times New Roman"/>
                <w:b/>
                <w:bCs/>
                <w:color w:val="000000" w:themeColor="text1"/>
                <w:sz w:val="20"/>
              </w:rPr>
              <w:t xml:space="preserve"> </w:t>
            </w:r>
            <w:r>
              <w:rPr>
                <w:rFonts w:cs="Times New Roman"/>
                <w:b/>
                <w:bCs/>
                <w:color w:val="000000" w:themeColor="text1"/>
                <w:sz w:val="20"/>
              </w:rPr>
              <w:t>Na Polance</w:t>
            </w:r>
          </w:p>
          <w:p w14:paraId="13D4D077" w14:textId="1121BE4B" w:rsidR="008B4B44" w:rsidRDefault="008B4B44" w:rsidP="008B4B44">
            <w:pPr>
              <w:spacing w:beforeLines="60" w:before="144" w:afterLines="60" w:after="144" w:line="240" w:lineRule="auto"/>
              <w:jc w:val="both"/>
              <w:rPr>
                <w:rFonts w:cs="Times New Roman"/>
                <w:b/>
                <w:bCs/>
                <w:color w:val="000000" w:themeColor="text1"/>
                <w:sz w:val="20"/>
              </w:rPr>
            </w:pPr>
            <w:r>
              <w:rPr>
                <w:rFonts w:cs="Times New Roman"/>
                <w:b/>
                <w:bCs/>
                <w:color w:val="000000" w:themeColor="text1"/>
                <w:sz w:val="20"/>
              </w:rPr>
              <w:t>Zgodnie z mpzp oznaczony został orientacyjny przebieg planowanych dróg, określający możliwy teren do zagospodarowania pod przyszłą obwodnicę miasta Środa Śl., której odcinek został zrealizowany między ul.</w:t>
            </w:r>
            <w:r w:rsidR="002E6D64">
              <w:rPr>
                <w:rFonts w:cs="Times New Roman"/>
                <w:b/>
                <w:bCs/>
                <w:color w:val="000000" w:themeColor="text1"/>
                <w:sz w:val="20"/>
              </w:rPr>
              <w:t xml:space="preserve"> Kolejową a </w:t>
            </w:r>
            <w:r>
              <w:rPr>
                <w:rFonts w:cs="Times New Roman"/>
                <w:b/>
                <w:bCs/>
                <w:color w:val="000000" w:themeColor="text1"/>
                <w:sz w:val="20"/>
              </w:rPr>
              <w:t>ul.</w:t>
            </w:r>
            <w:r w:rsidR="002E6D64">
              <w:rPr>
                <w:rFonts w:cs="Times New Roman"/>
                <w:b/>
                <w:bCs/>
                <w:color w:val="000000" w:themeColor="text1"/>
                <w:sz w:val="20"/>
              </w:rPr>
              <w:t xml:space="preserve"> </w:t>
            </w:r>
            <w:r>
              <w:rPr>
                <w:rFonts w:cs="Times New Roman"/>
                <w:b/>
                <w:bCs/>
                <w:color w:val="000000" w:themeColor="text1"/>
                <w:sz w:val="20"/>
              </w:rPr>
              <w:t>Sikorskiego</w:t>
            </w:r>
          </w:p>
          <w:p w14:paraId="664E1AF4" w14:textId="77777777" w:rsidR="008B4B44" w:rsidRDefault="008B4B44" w:rsidP="008B4B44">
            <w:pPr>
              <w:spacing w:beforeLines="60" w:before="144" w:afterLines="60" w:after="144" w:line="240" w:lineRule="auto"/>
              <w:jc w:val="both"/>
              <w:rPr>
                <w:rFonts w:cs="Times New Roman"/>
                <w:b/>
                <w:bCs/>
                <w:color w:val="000000" w:themeColor="text1"/>
                <w:sz w:val="20"/>
              </w:rPr>
            </w:pPr>
          </w:p>
          <w:p w14:paraId="5D6CE58B" w14:textId="77777777" w:rsidR="008B4B44" w:rsidRDefault="008B4B44" w:rsidP="008B4B44">
            <w:pPr>
              <w:spacing w:beforeLines="60" w:before="144" w:afterLines="60" w:after="144" w:line="240" w:lineRule="auto"/>
              <w:jc w:val="both"/>
              <w:rPr>
                <w:rFonts w:cs="Times New Roman"/>
                <w:b/>
                <w:bCs/>
                <w:color w:val="000000" w:themeColor="text1"/>
                <w:sz w:val="20"/>
              </w:rPr>
            </w:pPr>
            <w:r>
              <w:rPr>
                <w:rFonts w:cs="Times New Roman"/>
                <w:b/>
                <w:bCs/>
                <w:color w:val="000000" w:themeColor="text1"/>
                <w:sz w:val="20"/>
              </w:rPr>
              <w:t>W promieniu 1 km określone zostały również tereny przeznaczone pod inwestycje celu publicznego tj.:</w:t>
            </w:r>
          </w:p>
          <w:p w14:paraId="35AEFCB5" w14:textId="77777777" w:rsidR="008B4B44" w:rsidRDefault="008B4B44" w:rsidP="008B4B44">
            <w:pPr>
              <w:spacing w:beforeLines="60" w:before="144" w:afterLines="60" w:after="144" w:line="240" w:lineRule="auto"/>
              <w:jc w:val="both"/>
              <w:rPr>
                <w:rFonts w:cs="Times New Roman"/>
                <w:b/>
                <w:bCs/>
                <w:color w:val="000000" w:themeColor="text1"/>
                <w:sz w:val="20"/>
              </w:rPr>
            </w:pPr>
            <w:r>
              <w:rPr>
                <w:rFonts w:cs="Times New Roman"/>
                <w:b/>
                <w:bCs/>
                <w:color w:val="000000" w:themeColor="text1"/>
                <w:sz w:val="20"/>
              </w:rPr>
              <w:t>1.KDD–tereny dróg publicznych klasy D</w:t>
            </w:r>
          </w:p>
          <w:p w14:paraId="15218539" w14:textId="77777777" w:rsidR="008B4B44" w:rsidRDefault="008B4B44" w:rsidP="008B4B44">
            <w:pPr>
              <w:spacing w:beforeLines="60" w:before="144" w:afterLines="60" w:after="144" w:line="240" w:lineRule="auto"/>
              <w:jc w:val="both"/>
              <w:rPr>
                <w:rFonts w:cs="Times New Roman"/>
                <w:b/>
                <w:bCs/>
                <w:color w:val="000000" w:themeColor="text1"/>
                <w:sz w:val="20"/>
              </w:rPr>
            </w:pPr>
            <w:r>
              <w:rPr>
                <w:rFonts w:cs="Times New Roman"/>
                <w:b/>
                <w:bCs/>
                <w:color w:val="000000" w:themeColor="text1"/>
                <w:sz w:val="20"/>
              </w:rPr>
              <w:t>2.KDL-tereny dróg publicznych klasy L</w:t>
            </w:r>
          </w:p>
          <w:p w14:paraId="42008A8A" w14:textId="77777777" w:rsidR="008B4B44" w:rsidRDefault="008B4B44" w:rsidP="008B4B44">
            <w:pPr>
              <w:spacing w:beforeLines="60" w:before="144" w:afterLines="60" w:after="144" w:line="240" w:lineRule="auto"/>
              <w:jc w:val="both"/>
              <w:rPr>
                <w:rFonts w:cs="Times New Roman"/>
                <w:b/>
                <w:bCs/>
                <w:color w:val="000000" w:themeColor="text1"/>
                <w:sz w:val="20"/>
              </w:rPr>
            </w:pPr>
            <w:r>
              <w:rPr>
                <w:rFonts w:cs="Times New Roman"/>
                <w:b/>
                <w:bCs/>
                <w:color w:val="000000" w:themeColor="text1"/>
                <w:sz w:val="20"/>
              </w:rPr>
              <w:t>3.KDZ-tereny dróg publicznych klasy Z</w:t>
            </w:r>
          </w:p>
          <w:p w14:paraId="29CF97C4" w14:textId="77777777" w:rsidR="008B4B44" w:rsidRDefault="008B4B44" w:rsidP="008B4B44">
            <w:pPr>
              <w:spacing w:beforeLines="60" w:before="144" w:afterLines="60" w:after="144" w:line="240" w:lineRule="auto"/>
              <w:jc w:val="both"/>
              <w:rPr>
                <w:rFonts w:cs="Times New Roman"/>
                <w:b/>
                <w:bCs/>
                <w:color w:val="000000" w:themeColor="text1"/>
                <w:sz w:val="20"/>
              </w:rPr>
            </w:pPr>
            <w:r>
              <w:rPr>
                <w:rFonts w:cs="Times New Roman"/>
                <w:b/>
                <w:bCs/>
                <w:color w:val="000000" w:themeColor="text1"/>
                <w:sz w:val="20"/>
              </w:rPr>
              <w:t>4.U8-tereny zabudowy usługowej, na której zlokalizowana jest jednostka Państwowej Powiatowej Straży Pożarnej w Środzie Śl.</w:t>
            </w:r>
          </w:p>
          <w:p w14:paraId="1BFE068F" w14:textId="77777777" w:rsidR="008B4B44" w:rsidRDefault="008B4B44" w:rsidP="008B4B44">
            <w:pPr>
              <w:spacing w:beforeLines="60" w:before="144" w:afterLines="60" w:after="144" w:line="240" w:lineRule="auto"/>
              <w:jc w:val="both"/>
              <w:rPr>
                <w:rFonts w:cs="Times New Roman"/>
                <w:b/>
                <w:bCs/>
                <w:color w:val="000000" w:themeColor="text1"/>
                <w:sz w:val="20"/>
              </w:rPr>
            </w:pPr>
            <w:r>
              <w:rPr>
                <w:rFonts w:cs="Times New Roman"/>
                <w:b/>
                <w:bCs/>
                <w:color w:val="000000" w:themeColor="text1"/>
                <w:sz w:val="20"/>
              </w:rPr>
              <w:t xml:space="preserve">5.UP-tereny zabudowy usługowej z zakresu usług publicznych </w:t>
            </w:r>
          </w:p>
          <w:p w14:paraId="7B4E52F1" w14:textId="77777777" w:rsidR="008B4B44" w:rsidRDefault="008B4B44" w:rsidP="008B4B44">
            <w:pPr>
              <w:spacing w:beforeLines="60" w:before="144" w:afterLines="60" w:after="144" w:line="240" w:lineRule="auto"/>
              <w:jc w:val="both"/>
              <w:rPr>
                <w:rFonts w:cs="Times New Roman"/>
                <w:b/>
                <w:bCs/>
                <w:color w:val="000000" w:themeColor="text1"/>
                <w:sz w:val="20"/>
              </w:rPr>
            </w:pPr>
            <w:r>
              <w:rPr>
                <w:rFonts w:cs="Times New Roman"/>
                <w:b/>
                <w:bCs/>
                <w:color w:val="000000" w:themeColor="text1"/>
                <w:sz w:val="20"/>
              </w:rPr>
              <w:lastRenderedPageBreak/>
              <w:t>6.K1-tereny kanalizacji ( w tym oczyszczalnia ścieków )</w:t>
            </w:r>
          </w:p>
          <w:p w14:paraId="06D0F432" w14:textId="77777777" w:rsidR="008B4B44" w:rsidRDefault="008B4B44" w:rsidP="008B4B44">
            <w:pPr>
              <w:spacing w:beforeLines="60" w:before="144" w:afterLines="60" w:after="144" w:line="240" w:lineRule="auto"/>
              <w:jc w:val="both"/>
              <w:rPr>
                <w:rFonts w:cs="Times New Roman"/>
                <w:b/>
                <w:bCs/>
                <w:color w:val="000000" w:themeColor="text1"/>
                <w:sz w:val="20"/>
              </w:rPr>
            </w:pPr>
            <w:r>
              <w:rPr>
                <w:rFonts w:cs="Times New Roman"/>
                <w:b/>
                <w:bCs/>
                <w:color w:val="000000" w:themeColor="text1"/>
                <w:sz w:val="20"/>
              </w:rPr>
              <w:t>7.E1-tereny elektroenergetyki</w:t>
            </w:r>
          </w:p>
          <w:p w14:paraId="79D92A86" w14:textId="1934D365"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r>
              <w:rPr>
                <w:rFonts w:cs="Times New Roman"/>
                <w:b/>
                <w:bCs/>
                <w:color w:val="000000" w:themeColor="text1"/>
                <w:sz w:val="20"/>
              </w:rPr>
              <w:t>8.KDPJ-teren publicznego ciągu pieszo-jezdnego</w:t>
            </w:r>
          </w:p>
        </w:tc>
      </w:tr>
      <w:tr w:rsidR="008B4B44" w:rsidRPr="00EA1C22" w14:paraId="7E334450" w14:textId="77777777" w:rsidTr="00A34C14">
        <w:trPr>
          <w:trHeight w:val="71"/>
        </w:trPr>
        <w:tc>
          <w:tcPr>
            <w:tcW w:w="2972" w:type="dxa"/>
            <w:vMerge/>
            <w:shd w:val="clear" w:color="auto" w:fill="F3F3F3"/>
          </w:tcPr>
          <w:p w14:paraId="13AB47AC"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544" w:type="dxa"/>
          </w:tcPr>
          <w:p w14:paraId="2CE95AB1" w14:textId="5DE7AEAB"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lang w:eastAsia="pl-PL"/>
              </w:rPr>
            </w:pPr>
            <w:r w:rsidRPr="00EA1C22">
              <w:rPr>
                <w:rFonts w:ascii="Times New Roman" w:eastAsia="Times New Roman" w:hAnsi="Times New Roman" w:cs="Times New Roman"/>
                <w:sz w:val="20"/>
                <w:szCs w:val="20"/>
                <w:lang w:eastAsia="pl-PL"/>
              </w:rPr>
              <w:t>decyzjach o warunkach zabudowy</w:t>
            </w:r>
            <w:r>
              <w:rPr>
                <w:rFonts w:ascii="Times New Roman" w:eastAsia="Times New Roman" w:hAnsi="Times New Roman" w:cs="Times New Roman"/>
                <w:sz w:val="20"/>
                <w:szCs w:val="20"/>
                <w:lang w:eastAsia="pl-PL"/>
              </w:rPr>
              <w:t xml:space="preserve"> i </w:t>
            </w:r>
            <w:r w:rsidRPr="00EA1C22">
              <w:rPr>
                <w:rFonts w:ascii="Times New Roman" w:eastAsia="Times New Roman" w:hAnsi="Times New Roman" w:cs="Times New Roman"/>
                <w:sz w:val="20"/>
                <w:szCs w:val="20"/>
                <w:lang w:eastAsia="pl-PL"/>
              </w:rPr>
              <w:t>zagospodarowania terenu</w:t>
            </w:r>
          </w:p>
        </w:tc>
        <w:tc>
          <w:tcPr>
            <w:tcW w:w="3118" w:type="dxa"/>
          </w:tcPr>
          <w:p w14:paraId="0F48FD8A" w14:textId="4A245DAF"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3C7F24D8" w14:textId="77777777" w:rsidTr="00A34C14">
        <w:trPr>
          <w:trHeight w:val="569"/>
        </w:trPr>
        <w:tc>
          <w:tcPr>
            <w:tcW w:w="2972" w:type="dxa"/>
            <w:vMerge/>
            <w:shd w:val="clear" w:color="auto" w:fill="F3F3F3"/>
          </w:tcPr>
          <w:p w14:paraId="0FD09F36"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544" w:type="dxa"/>
          </w:tcPr>
          <w:p w14:paraId="51788EB1" w14:textId="77777777"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lang w:eastAsia="pl-PL"/>
              </w:rPr>
            </w:pPr>
            <w:r w:rsidRPr="00EA1C22">
              <w:rPr>
                <w:rFonts w:ascii="Times New Roman" w:eastAsia="Times New Roman" w:hAnsi="Times New Roman" w:cs="Times New Roman"/>
                <w:sz w:val="20"/>
                <w:szCs w:val="20"/>
                <w:lang w:eastAsia="pl-PL"/>
              </w:rPr>
              <w:t>decyzjach o środowiskowych uwarunkowaniach</w:t>
            </w:r>
          </w:p>
        </w:tc>
        <w:tc>
          <w:tcPr>
            <w:tcW w:w="3118" w:type="dxa"/>
          </w:tcPr>
          <w:p w14:paraId="1906FF5C" w14:textId="3933CAB6"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5F2D49B2" w14:textId="77777777" w:rsidTr="00A34C14">
        <w:trPr>
          <w:trHeight w:val="71"/>
        </w:trPr>
        <w:tc>
          <w:tcPr>
            <w:tcW w:w="2972" w:type="dxa"/>
            <w:vMerge/>
            <w:shd w:val="clear" w:color="auto" w:fill="F3F3F3"/>
          </w:tcPr>
          <w:p w14:paraId="74B543B0"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544" w:type="dxa"/>
          </w:tcPr>
          <w:p w14:paraId="68F2B33E" w14:textId="77777777"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lang w:eastAsia="pl-PL"/>
              </w:rPr>
            </w:pPr>
            <w:r w:rsidRPr="00EA1C22">
              <w:rPr>
                <w:rFonts w:ascii="Times New Roman" w:eastAsia="Times New Roman" w:hAnsi="Times New Roman" w:cs="Times New Roman"/>
                <w:sz w:val="20"/>
                <w:szCs w:val="20"/>
                <w:lang w:eastAsia="pl-PL"/>
              </w:rPr>
              <w:t>decyzjach o obszarach ograniczonego użytkowania</w:t>
            </w:r>
          </w:p>
        </w:tc>
        <w:tc>
          <w:tcPr>
            <w:tcW w:w="3118" w:type="dxa"/>
          </w:tcPr>
          <w:p w14:paraId="41D3388D" w14:textId="12F487F4"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3E3765B6" w14:textId="77777777" w:rsidTr="00A34C14">
        <w:trPr>
          <w:trHeight w:val="71"/>
        </w:trPr>
        <w:tc>
          <w:tcPr>
            <w:tcW w:w="2972" w:type="dxa"/>
            <w:vMerge/>
            <w:shd w:val="clear" w:color="auto" w:fill="F3F3F3"/>
          </w:tcPr>
          <w:p w14:paraId="67710EA6"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544" w:type="dxa"/>
          </w:tcPr>
          <w:p w14:paraId="774BE01A" w14:textId="77777777"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miejscowych planach odbudowy</w:t>
            </w:r>
          </w:p>
        </w:tc>
        <w:tc>
          <w:tcPr>
            <w:tcW w:w="3118" w:type="dxa"/>
          </w:tcPr>
          <w:p w14:paraId="34E13191" w14:textId="3CFE1576"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797903FF" w14:textId="77777777" w:rsidTr="00A34C14">
        <w:trPr>
          <w:trHeight w:val="71"/>
        </w:trPr>
        <w:tc>
          <w:tcPr>
            <w:tcW w:w="2972" w:type="dxa"/>
            <w:vMerge/>
            <w:shd w:val="clear" w:color="auto" w:fill="F3F3F3"/>
          </w:tcPr>
          <w:p w14:paraId="6E45CF61"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544" w:type="dxa"/>
          </w:tcPr>
          <w:p w14:paraId="0731BB65" w14:textId="77777777"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mapach zagrożenia powodziowego i mapach ryzyka powodziowego</w:t>
            </w:r>
          </w:p>
        </w:tc>
        <w:tc>
          <w:tcPr>
            <w:tcW w:w="3118" w:type="dxa"/>
          </w:tcPr>
          <w:p w14:paraId="19EECE9C" w14:textId="48754FEA"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370969EB" w14:textId="77777777" w:rsidTr="00A34C14">
        <w:trPr>
          <w:trHeight w:val="71"/>
        </w:trPr>
        <w:tc>
          <w:tcPr>
            <w:tcW w:w="2972" w:type="dxa"/>
            <w:vMerge/>
            <w:shd w:val="clear" w:color="auto" w:fill="F3F3F3"/>
          </w:tcPr>
          <w:p w14:paraId="329B38DC"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6662" w:type="dxa"/>
            <w:gridSpan w:val="2"/>
          </w:tcPr>
          <w:p w14:paraId="63A4742A" w14:textId="39F0AF0B" w:rsidR="008B4B44" w:rsidRPr="00EA1C22" w:rsidRDefault="008B4B44" w:rsidP="008B4B44">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lang w:eastAsia="pl-PL"/>
              </w:rPr>
              <w:t>Ustalenia decyzji w zakresie rozmieszczenia inwestycji celu publicznego, mogące mieć znaczenie dla terenu objętego przedsięwzięciem deweloperskim lub zadaniem inwestycyjnym:</w:t>
            </w:r>
          </w:p>
        </w:tc>
      </w:tr>
      <w:tr w:rsidR="008B4B44" w:rsidRPr="00EA1C22" w14:paraId="2A25669A" w14:textId="77777777" w:rsidTr="00A34C14">
        <w:trPr>
          <w:trHeight w:val="84"/>
        </w:trPr>
        <w:tc>
          <w:tcPr>
            <w:tcW w:w="2972" w:type="dxa"/>
            <w:vMerge/>
            <w:shd w:val="clear" w:color="auto" w:fill="F3F3F3"/>
          </w:tcPr>
          <w:p w14:paraId="7F311D1B"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544" w:type="dxa"/>
          </w:tcPr>
          <w:p w14:paraId="1A36929E"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zezwoleniu na realizację inwestycji drogowej</w:t>
            </w:r>
          </w:p>
        </w:tc>
        <w:tc>
          <w:tcPr>
            <w:tcW w:w="3118" w:type="dxa"/>
          </w:tcPr>
          <w:p w14:paraId="3AA369FA" w14:textId="578796E1"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48974381" w14:textId="77777777" w:rsidTr="00A34C14">
        <w:trPr>
          <w:trHeight w:val="81"/>
        </w:trPr>
        <w:tc>
          <w:tcPr>
            <w:tcW w:w="2972" w:type="dxa"/>
            <w:vMerge/>
            <w:shd w:val="clear" w:color="auto" w:fill="F3F3F3"/>
          </w:tcPr>
          <w:p w14:paraId="77DDE00F"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544" w:type="dxa"/>
          </w:tcPr>
          <w:p w14:paraId="15E98F8B"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ustaleniu lokalizacji linii kolejowej</w:t>
            </w:r>
          </w:p>
        </w:tc>
        <w:tc>
          <w:tcPr>
            <w:tcW w:w="3118" w:type="dxa"/>
          </w:tcPr>
          <w:p w14:paraId="3C349725" w14:textId="7EB4E0C4"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48B0EE58" w14:textId="77777777" w:rsidTr="00A34C14">
        <w:trPr>
          <w:trHeight w:val="81"/>
        </w:trPr>
        <w:tc>
          <w:tcPr>
            <w:tcW w:w="2972" w:type="dxa"/>
            <w:vMerge/>
            <w:shd w:val="clear" w:color="auto" w:fill="F3F3F3"/>
          </w:tcPr>
          <w:p w14:paraId="6E057644"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544" w:type="dxa"/>
          </w:tcPr>
          <w:p w14:paraId="6296F6B4"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zezwoleniu na realizację inwestycji w zakresie lotniska użytku publicznego</w:t>
            </w:r>
          </w:p>
        </w:tc>
        <w:tc>
          <w:tcPr>
            <w:tcW w:w="3118" w:type="dxa"/>
          </w:tcPr>
          <w:p w14:paraId="548335B9" w14:textId="7C1FC120"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5C098B03" w14:textId="77777777" w:rsidTr="00A34C14">
        <w:trPr>
          <w:trHeight w:val="81"/>
        </w:trPr>
        <w:tc>
          <w:tcPr>
            <w:tcW w:w="2972" w:type="dxa"/>
            <w:vMerge/>
            <w:shd w:val="clear" w:color="auto" w:fill="F3F3F3"/>
          </w:tcPr>
          <w:p w14:paraId="46B494A3"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544" w:type="dxa"/>
          </w:tcPr>
          <w:p w14:paraId="18B715EC"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pozwoleniu na realizację inwestycji w zakresie budowli przeciwpowodziowych</w:t>
            </w:r>
          </w:p>
        </w:tc>
        <w:tc>
          <w:tcPr>
            <w:tcW w:w="3118" w:type="dxa"/>
          </w:tcPr>
          <w:p w14:paraId="42D0B701" w14:textId="6940E7A0"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6BB55315" w14:textId="77777777" w:rsidTr="00A34C14">
        <w:trPr>
          <w:trHeight w:val="81"/>
        </w:trPr>
        <w:tc>
          <w:tcPr>
            <w:tcW w:w="2972" w:type="dxa"/>
            <w:vMerge/>
            <w:shd w:val="clear" w:color="auto" w:fill="F3F3F3"/>
          </w:tcPr>
          <w:p w14:paraId="7526D046"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544" w:type="dxa"/>
          </w:tcPr>
          <w:p w14:paraId="6D10F3A1"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ustaleniu lokalizacji inwestycji w zakresie budowy obiektu energetyki jądrowej</w:t>
            </w:r>
          </w:p>
        </w:tc>
        <w:tc>
          <w:tcPr>
            <w:tcW w:w="3118" w:type="dxa"/>
          </w:tcPr>
          <w:p w14:paraId="3E5F5E66" w14:textId="7A02E0D4"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68C8329E" w14:textId="77777777" w:rsidTr="00A34C14">
        <w:trPr>
          <w:trHeight w:val="81"/>
        </w:trPr>
        <w:tc>
          <w:tcPr>
            <w:tcW w:w="2972" w:type="dxa"/>
            <w:vMerge/>
            <w:shd w:val="clear" w:color="auto" w:fill="F3F3F3"/>
          </w:tcPr>
          <w:p w14:paraId="26413947"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544" w:type="dxa"/>
          </w:tcPr>
          <w:p w14:paraId="2F3F1AF5"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ustaleniu lokalizacji strategicznej inwestycji w zakresie sieci przesyłowej</w:t>
            </w:r>
          </w:p>
        </w:tc>
        <w:tc>
          <w:tcPr>
            <w:tcW w:w="3118" w:type="dxa"/>
          </w:tcPr>
          <w:p w14:paraId="22F9EB64" w14:textId="5B7820F2"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1AAF6943" w14:textId="77777777" w:rsidTr="00A34C14">
        <w:trPr>
          <w:trHeight w:val="81"/>
        </w:trPr>
        <w:tc>
          <w:tcPr>
            <w:tcW w:w="2972" w:type="dxa"/>
            <w:vMerge/>
            <w:shd w:val="clear" w:color="auto" w:fill="F3F3F3"/>
          </w:tcPr>
          <w:p w14:paraId="634AC8B0"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544" w:type="dxa"/>
          </w:tcPr>
          <w:p w14:paraId="4701FA5A"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 o ustaleniu lokalizacji regionalnej sieci szerokopasmowej</w:t>
            </w:r>
          </w:p>
        </w:tc>
        <w:tc>
          <w:tcPr>
            <w:tcW w:w="3118" w:type="dxa"/>
          </w:tcPr>
          <w:p w14:paraId="31EE368C" w14:textId="2A94CE8A"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356CF758" w14:textId="77777777" w:rsidTr="00A34C14">
        <w:trPr>
          <w:trHeight w:val="81"/>
        </w:trPr>
        <w:tc>
          <w:tcPr>
            <w:tcW w:w="2972" w:type="dxa"/>
            <w:vMerge/>
            <w:shd w:val="clear" w:color="auto" w:fill="F3F3F3"/>
          </w:tcPr>
          <w:p w14:paraId="5665DEFE"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544" w:type="dxa"/>
          </w:tcPr>
          <w:p w14:paraId="1D28A432"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decyzja o ustaleniu lokalizacji inwestycji w zakresie Centralnego Portu Komunikacyjnego </w:t>
            </w:r>
          </w:p>
        </w:tc>
        <w:tc>
          <w:tcPr>
            <w:tcW w:w="3118" w:type="dxa"/>
          </w:tcPr>
          <w:p w14:paraId="3B2FD78C" w14:textId="29C449D1"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4EAAD49F" w14:textId="77777777" w:rsidTr="00A34C14">
        <w:trPr>
          <w:trHeight w:val="81"/>
        </w:trPr>
        <w:tc>
          <w:tcPr>
            <w:tcW w:w="2972" w:type="dxa"/>
            <w:vMerge/>
            <w:shd w:val="clear" w:color="auto" w:fill="F3F3F3"/>
          </w:tcPr>
          <w:p w14:paraId="3059AA82"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544" w:type="dxa"/>
          </w:tcPr>
          <w:p w14:paraId="7AEF1843" w14:textId="568DF898" w:rsidR="008B4B44" w:rsidRPr="00EA1C22" w:rsidRDefault="008B4B44" w:rsidP="002E6D6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decyzja</w:t>
            </w:r>
            <w:r>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o zezwoleniu na realizację</w:t>
            </w:r>
            <w:r>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inwestycji infrastruktury dostępowej</w:t>
            </w:r>
          </w:p>
        </w:tc>
        <w:tc>
          <w:tcPr>
            <w:tcW w:w="3118" w:type="dxa"/>
          </w:tcPr>
          <w:p w14:paraId="4182B6C7" w14:textId="6A50ADEA"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364CCA1E" w14:textId="77777777" w:rsidTr="00A34C14">
        <w:trPr>
          <w:trHeight w:val="81"/>
        </w:trPr>
        <w:tc>
          <w:tcPr>
            <w:tcW w:w="2972" w:type="dxa"/>
            <w:vMerge/>
            <w:shd w:val="clear" w:color="auto" w:fill="F3F3F3"/>
          </w:tcPr>
          <w:p w14:paraId="0AABB9EC" w14:textId="77777777" w:rsidR="008B4B44" w:rsidRPr="00EA1C22" w:rsidRDefault="008B4B44" w:rsidP="008B4B44">
            <w:pPr>
              <w:widowControl w:val="0"/>
              <w:autoSpaceDE w:val="0"/>
              <w:autoSpaceDN w:val="0"/>
              <w:adjustRightInd w:val="0"/>
              <w:spacing w:after="0" w:line="240" w:lineRule="auto"/>
              <w:rPr>
                <w:rFonts w:ascii="Times New Roman" w:eastAsia="Times New Roman" w:hAnsi="Times New Roman" w:cs="Times New Roman"/>
                <w:sz w:val="20"/>
                <w:szCs w:val="20"/>
                <w:lang w:eastAsia="pl-PL"/>
              </w:rPr>
            </w:pPr>
          </w:p>
        </w:tc>
        <w:tc>
          <w:tcPr>
            <w:tcW w:w="3544" w:type="dxa"/>
          </w:tcPr>
          <w:p w14:paraId="79084442"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lang w:eastAsia="pl-PL"/>
              </w:rPr>
            </w:pPr>
            <w:r w:rsidRPr="00EA1C22">
              <w:rPr>
                <w:rFonts w:ascii="Times New Roman" w:eastAsia="Times New Roman" w:hAnsi="Times New Roman" w:cs="Times New Roman"/>
                <w:sz w:val="20"/>
                <w:szCs w:val="20"/>
                <w:lang w:eastAsia="pl-PL"/>
              </w:rPr>
              <w:t>decyzja o ustaleniu lokalizacji strategicznej inwestycji w sektorze naftowym</w:t>
            </w:r>
          </w:p>
        </w:tc>
        <w:tc>
          <w:tcPr>
            <w:tcW w:w="3118" w:type="dxa"/>
          </w:tcPr>
          <w:p w14:paraId="4D2F9AA7" w14:textId="342CE5CA"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11E5D16F" w14:textId="77777777" w:rsidTr="003669F6">
        <w:trPr>
          <w:trHeight w:val="390"/>
        </w:trPr>
        <w:tc>
          <w:tcPr>
            <w:tcW w:w="9634" w:type="dxa"/>
            <w:gridSpan w:val="3"/>
            <w:shd w:val="clear" w:color="auto" w:fill="D9D9D9"/>
          </w:tcPr>
          <w:p w14:paraId="3AF2A562" w14:textId="77777777" w:rsidR="008B4B44" w:rsidRPr="00EA1C22" w:rsidRDefault="008B4B44" w:rsidP="008B4B44">
            <w:pPr>
              <w:spacing w:beforeLines="60" w:before="144" w:afterLines="60" w:after="144" w:line="240" w:lineRule="auto"/>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INFORMACJE DOTYCZĄCE BUDYNKU</w:t>
            </w:r>
          </w:p>
          <w:p w14:paraId="09BF7B32" w14:textId="77777777"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p>
        </w:tc>
      </w:tr>
      <w:tr w:rsidR="008B4B44" w:rsidRPr="00EA1C22" w14:paraId="3F57E8C2" w14:textId="77777777" w:rsidTr="00A34C14">
        <w:trPr>
          <w:trHeight w:val="390"/>
        </w:trPr>
        <w:tc>
          <w:tcPr>
            <w:tcW w:w="2972" w:type="dxa"/>
            <w:shd w:val="clear" w:color="auto" w:fill="F3F3F3"/>
          </w:tcPr>
          <w:p w14:paraId="38A03F81" w14:textId="584D077B"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Czy jest pozwolenie na budowę</w:t>
            </w:r>
          </w:p>
        </w:tc>
        <w:tc>
          <w:tcPr>
            <w:tcW w:w="3544" w:type="dxa"/>
            <w:vAlign w:val="center"/>
          </w:tcPr>
          <w:p w14:paraId="76B109D5" w14:textId="77777777" w:rsidR="008B4B44" w:rsidRPr="00EA1C22" w:rsidRDefault="008B4B44" w:rsidP="008B4B44">
            <w:pPr>
              <w:spacing w:beforeLines="60" w:before="144" w:afterLines="60" w:after="144" w:line="240" w:lineRule="auto"/>
              <w:jc w:val="center"/>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tak</w:t>
            </w:r>
            <w:r w:rsidRPr="00EA1C22">
              <w:rPr>
                <w:rFonts w:ascii="Times New Roman" w:eastAsia="Times New Roman" w:hAnsi="Times New Roman" w:cs="Times New Roman"/>
                <w:sz w:val="20"/>
                <w:szCs w:val="20"/>
                <w:vertAlign w:val="superscript"/>
              </w:rPr>
              <w:footnoteReference w:customMarkFollows="1" w:id="7"/>
              <w:t>*</w:t>
            </w:r>
          </w:p>
        </w:tc>
        <w:tc>
          <w:tcPr>
            <w:tcW w:w="3118" w:type="dxa"/>
            <w:vAlign w:val="center"/>
          </w:tcPr>
          <w:p w14:paraId="00D325A5" w14:textId="661DFA77" w:rsidR="008B4B44" w:rsidRPr="00EA1C22" w:rsidRDefault="00AB4C2F" w:rsidP="008B4B44">
            <w:pPr>
              <w:spacing w:beforeLines="60" w:before="144" w:afterLines="60" w:after="144" w:line="240" w:lineRule="auto"/>
              <w:jc w:val="center"/>
              <w:rPr>
                <w:rFonts w:ascii="Times New Roman" w:eastAsia="Times New Roman" w:hAnsi="Times New Roman" w:cs="Times New Roman"/>
                <w:sz w:val="20"/>
                <w:szCs w:val="20"/>
              </w:rPr>
            </w:pPr>
            <w:r w:rsidRPr="00D31B2E">
              <w:rPr>
                <w:rFonts w:ascii="Times New Roman" w:eastAsia="Times New Roman" w:hAnsi="Times New Roman" w:cs="Times New Roman"/>
                <w:strike/>
                <w:sz w:val="20"/>
                <w:szCs w:val="20"/>
              </w:rPr>
              <w:t>nie</w:t>
            </w:r>
            <w:r w:rsidRPr="00EA1C22">
              <w:rPr>
                <w:rFonts w:ascii="Times New Roman" w:eastAsia="Times New Roman" w:hAnsi="Times New Roman" w:cs="Times New Roman"/>
                <w:sz w:val="20"/>
                <w:szCs w:val="20"/>
              </w:rPr>
              <w:t>*</w:t>
            </w:r>
          </w:p>
        </w:tc>
      </w:tr>
      <w:tr w:rsidR="008B4B44" w:rsidRPr="00EA1C22" w14:paraId="37375352" w14:textId="77777777" w:rsidTr="00A34C14">
        <w:trPr>
          <w:trHeight w:val="390"/>
        </w:trPr>
        <w:tc>
          <w:tcPr>
            <w:tcW w:w="2972" w:type="dxa"/>
            <w:shd w:val="clear" w:color="auto" w:fill="F3F3F3"/>
          </w:tcPr>
          <w:p w14:paraId="2A892EB3" w14:textId="77777777"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Czy pozwolenie na budowę jest ostateczne</w:t>
            </w:r>
          </w:p>
        </w:tc>
        <w:tc>
          <w:tcPr>
            <w:tcW w:w="3544" w:type="dxa"/>
            <w:vAlign w:val="center"/>
          </w:tcPr>
          <w:p w14:paraId="6BD14E42" w14:textId="77777777" w:rsidR="008B4B44" w:rsidRPr="00EA1C22" w:rsidRDefault="008B4B44" w:rsidP="008B4B44">
            <w:pPr>
              <w:spacing w:beforeLines="60" w:before="144" w:afterLines="60" w:after="144" w:line="240" w:lineRule="auto"/>
              <w:jc w:val="center"/>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tak*</w:t>
            </w:r>
          </w:p>
        </w:tc>
        <w:tc>
          <w:tcPr>
            <w:tcW w:w="3118" w:type="dxa"/>
            <w:vAlign w:val="center"/>
          </w:tcPr>
          <w:p w14:paraId="57B433E2" w14:textId="27151A22" w:rsidR="008B4B44" w:rsidRPr="00EA1C22" w:rsidRDefault="00AB4C2F" w:rsidP="008B4B44">
            <w:pPr>
              <w:spacing w:beforeLines="60" w:before="144" w:afterLines="60" w:after="144" w:line="240" w:lineRule="auto"/>
              <w:jc w:val="center"/>
              <w:rPr>
                <w:rFonts w:ascii="Times New Roman" w:eastAsia="Times New Roman" w:hAnsi="Times New Roman" w:cs="Times New Roman"/>
                <w:sz w:val="20"/>
                <w:szCs w:val="20"/>
              </w:rPr>
            </w:pPr>
            <w:r w:rsidRPr="00D31B2E">
              <w:rPr>
                <w:rFonts w:ascii="Times New Roman" w:eastAsia="Times New Roman" w:hAnsi="Times New Roman" w:cs="Times New Roman"/>
                <w:strike/>
                <w:sz w:val="20"/>
                <w:szCs w:val="20"/>
              </w:rPr>
              <w:t>nie</w:t>
            </w:r>
            <w:r w:rsidRPr="00EA1C22">
              <w:rPr>
                <w:rFonts w:ascii="Times New Roman" w:eastAsia="Times New Roman" w:hAnsi="Times New Roman" w:cs="Times New Roman"/>
                <w:sz w:val="20"/>
                <w:szCs w:val="20"/>
              </w:rPr>
              <w:t>*</w:t>
            </w:r>
          </w:p>
        </w:tc>
      </w:tr>
      <w:tr w:rsidR="008B4B44" w:rsidRPr="00EA1C22" w14:paraId="68467CD1" w14:textId="77777777" w:rsidTr="00A34C14">
        <w:trPr>
          <w:trHeight w:val="390"/>
        </w:trPr>
        <w:tc>
          <w:tcPr>
            <w:tcW w:w="2972" w:type="dxa"/>
            <w:shd w:val="clear" w:color="auto" w:fill="F3F3F3"/>
          </w:tcPr>
          <w:p w14:paraId="6084520B" w14:textId="77777777"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Czy pozwolenie na budowę jest zaskarżone</w:t>
            </w:r>
          </w:p>
        </w:tc>
        <w:tc>
          <w:tcPr>
            <w:tcW w:w="3544" w:type="dxa"/>
            <w:vAlign w:val="center"/>
          </w:tcPr>
          <w:p w14:paraId="4F4C675B" w14:textId="77777777" w:rsidR="008B4B44" w:rsidRPr="007D52F6" w:rsidRDefault="008B4B44" w:rsidP="008B4B44">
            <w:pPr>
              <w:spacing w:beforeLines="60" w:before="144" w:afterLines="60" w:after="144" w:line="240" w:lineRule="auto"/>
              <w:jc w:val="center"/>
              <w:rPr>
                <w:rFonts w:ascii="Times New Roman" w:eastAsia="Times New Roman" w:hAnsi="Times New Roman" w:cs="Times New Roman"/>
                <w:strike/>
                <w:sz w:val="20"/>
                <w:szCs w:val="20"/>
              </w:rPr>
            </w:pPr>
            <w:r w:rsidRPr="007D52F6">
              <w:rPr>
                <w:rFonts w:ascii="Times New Roman" w:eastAsia="Times New Roman" w:hAnsi="Times New Roman" w:cs="Times New Roman"/>
                <w:strike/>
                <w:sz w:val="20"/>
                <w:szCs w:val="20"/>
              </w:rPr>
              <w:t>tak*</w:t>
            </w:r>
          </w:p>
        </w:tc>
        <w:tc>
          <w:tcPr>
            <w:tcW w:w="3118" w:type="dxa"/>
            <w:vAlign w:val="center"/>
          </w:tcPr>
          <w:p w14:paraId="4125F576" w14:textId="2CCBF857" w:rsidR="008B4B44" w:rsidRPr="007D52F6" w:rsidRDefault="00AB4C2F" w:rsidP="008B4B44">
            <w:pPr>
              <w:spacing w:beforeLines="60" w:before="144" w:afterLines="60" w:after="144" w:line="240" w:lineRule="auto"/>
              <w:jc w:val="center"/>
              <w:rPr>
                <w:rFonts w:ascii="Times New Roman" w:eastAsia="Times New Roman" w:hAnsi="Times New Roman" w:cs="Times New Roman"/>
                <w:sz w:val="20"/>
                <w:szCs w:val="20"/>
              </w:rPr>
            </w:pPr>
            <w:r w:rsidRPr="007D52F6">
              <w:rPr>
                <w:rFonts w:ascii="Times New Roman" w:eastAsia="Times New Roman" w:hAnsi="Times New Roman" w:cs="Times New Roman"/>
                <w:sz w:val="20"/>
                <w:szCs w:val="20"/>
              </w:rPr>
              <w:t>nie*</w:t>
            </w:r>
          </w:p>
        </w:tc>
      </w:tr>
      <w:tr w:rsidR="008B4B44" w:rsidRPr="00EA1C22" w14:paraId="400C7156" w14:textId="77777777" w:rsidTr="00A34C14">
        <w:trPr>
          <w:trHeight w:val="195"/>
        </w:trPr>
        <w:tc>
          <w:tcPr>
            <w:tcW w:w="2972" w:type="dxa"/>
            <w:shd w:val="clear" w:color="auto" w:fill="F3F3F3"/>
          </w:tcPr>
          <w:p w14:paraId="732F4CAB" w14:textId="77777777"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Numer pozwolenia na budowę oraz nazwa organu, który je wydał</w:t>
            </w:r>
          </w:p>
        </w:tc>
        <w:tc>
          <w:tcPr>
            <w:tcW w:w="6662" w:type="dxa"/>
            <w:gridSpan w:val="2"/>
          </w:tcPr>
          <w:p w14:paraId="52B427F0" w14:textId="75327D98" w:rsidR="00AB4C2F" w:rsidRDefault="00AB4C2F" w:rsidP="00AB4C2F">
            <w:pPr>
              <w:spacing w:beforeLines="60" w:before="144" w:afterLines="60" w:after="144" w:line="240" w:lineRule="auto"/>
              <w:jc w:val="both"/>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Dz</w:t>
            </w:r>
            <w:proofErr w:type="spellEnd"/>
            <w:r>
              <w:rPr>
                <w:rFonts w:ascii="Times New Roman" w:eastAsia="Times New Roman" w:hAnsi="Times New Roman" w:cs="Times New Roman"/>
                <w:b/>
                <w:bCs/>
                <w:sz w:val="20"/>
                <w:szCs w:val="20"/>
              </w:rPr>
              <w:t xml:space="preserve"> 18/29 Decyzja nr 53</w:t>
            </w:r>
            <w:r w:rsidR="009A7899">
              <w:rPr>
                <w:rFonts w:ascii="Times New Roman" w:eastAsia="Times New Roman" w:hAnsi="Times New Roman" w:cs="Times New Roman"/>
                <w:b/>
                <w:bCs/>
                <w:sz w:val="20"/>
                <w:szCs w:val="20"/>
              </w:rPr>
              <w:t>3</w:t>
            </w:r>
            <w:r>
              <w:rPr>
                <w:rFonts w:ascii="Times New Roman" w:eastAsia="Times New Roman" w:hAnsi="Times New Roman" w:cs="Times New Roman"/>
                <w:b/>
                <w:bCs/>
                <w:sz w:val="20"/>
                <w:szCs w:val="20"/>
              </w:rPr>
              <w:t>/202</w:t>
            </w:r>
            <w:r w:rsidR="00BE200D">
              <w:rPr>
                <w:rFonts w:ascii="Times New Roman" w:eastAsia="Times New Roman" w:hAnsi="Times New Roman" w:cs="Times New Roman"/>
                <w:b/>
                <w:bCs/>
                <w:sz w:val="20"/>
                <w:szCs w:val="20"/>
              </w:rPr>
              <w:t>4</w:t>
            </w:r>
            <w:r>
              <w:rPr>
                <w:rFonts w:ascii="Times New Roman" w:eastAsia="Times New Roman" w:hAnsi="Times New Roman" w:cs="Times New Roman"/>
                <w:b/>
                <w:bCs/>
                <w:sz w:val="20"/>
                <w:szCs w:val="20"/>
              </w:rPr>
              <w:t xml:space="preserve"> z dnia </w:t>
            </w:r>
            <w:r w:rsidR="009A7899">
              <w:rPr>
                <w:rFonts w:ascii="Times New Roman" w:eastAsia="Times New Roman" w:hAnsi="Times New Roman" w:cs="Times New Roman"/>
                <w:b/>
                <w:bCs/>
                <w:sz w:val="20"/>
                <w:szCs w:val="20"/>
              </w:rPr>
              <w:t>19-09-2024</w:t>
            </w:r>
            <w:r w:rsidRPr="009A7899">
              <w:rPr>
                <w:rFonts w:ascii="Times New Roman" w:eastAsia="Times New Roman" w:hAnsi="Times New Roman" w:cs="Times New Roman"/>
                <w:b/>
                <w:bCs/>
                <w:sz w:val="20"/>
                <w:szCs w:val="20"/>
              </w:rPr>
              <w:t xml:space="preserve"> </w:t>
            </w:r>
            <w:r w:rsidRPr="00D31B2E">
              <w:rPr>
                <w:rFonts w:ascii="Times New Roman" w:eastAsia="Times New Roman" w:hAnsi="Times New Roman" w:cs="Times New Roman"/>
                <w:b/>
                <w:bCs/>
                <w:sz w:val="20"/>
                <w:szCs w:val="20"/>
              </w:rPr>
              <w:t>r. wydana przez Starostę Średzkiego</w:t>
            </w:r>
            <w:r w:rsidR="009A7899">
              <w:rPr>
                <w:rFonts w:ascii="Times New Roman" w:eastAsia="Times New Roman" w:hAnsi="Times New Roman" w:cs="Times New Roman"/>
                <w:b/>
                <w:bCs/>
                <w:sz w:val="20"/>
                <w:szCs w:val="20"/>
              </w:rPr>
              <w:t xml:space="preserve"> (budynek B)</w:t>
            </w:r>
          </w:p>
          <w:p w14:paraId="646D0A56" w14:textId="4A034433" w:rsidR="00AB4C2F" w:rsidRDefault="00AB4C2F" w:rsidP="00AB4C2F">
            <w:pPr>
              <w:spacing w:beforeLines="60" w:before="144" w:afterLines="60" w:after="144" w:line="240" w:lineRule="auto"/>
              <w:jc w:val="both"/>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Dz</w:t>
            </w:r>
            <w:proofErr w:type="spellEnd"/>
            <w:r>
              <w:rPr>
                <w:rFonts w:ascii="Times New Roman" w:eastAsia="Times New Roman" w:hAnsi="Times New Roman" w:cs="Times New Roman"/>
                <w:b/>
                <w:bCs/>
                <w:sz w:val="20"/>
                <w:szCs w:val="20"/>
              </w:rPr>
              <w:t xml:space="preserve"> </w:t>
            </w:r>
            <w:r w:rsidR="009A7899">
              <w:rPr>
                <w:rFonts w:ascii="Times New Roman" w:eastAsia="Times New Roman" w:hAnsi="Times New Roman" w:cs="Times New Roman"/>
                <w:b/>
                <w:bCs/>
                <w:sz w:val="20"/>
                <w:szCs w:val="20"/>
              </w:rPr>
              <w:t xml:space="preserve">18/29 </w:t>
            </w:r>
            <w:r>
              <w:rPr>
                <w:rFonts w:ascii="Times New Roman" w:eastAsia="Times New Roman" w:hAnsi="Times New Roman" w:cs="Times New Roman"/>
                <w:b/>
                <w:bCs/>
                <w:sz w:val="20"/>
                <w:szCs w:val="20"/>
              </w:rPr>
              <w:t>Decyzja nr 53</w:t>
            </w:r>
            <w:r w:rsidR="009A7899">
              <w:rPr>
                <w:rFonts w:ascii="Times New Roman" w:eastAsia="Times New Roman" w:hAnsi="Times New Roman" w:cs="Times New Roman"/>
                <w:b/>
                <w:bCs/>
                <w:sz w:val="20"/>
                <w:szCs w:val="20"/>
              </w:rPr>
              <w:t>2</w:t>
            </w:r>
            <w:r>
              <w:rPr>
                <w:rFonts w:ascii="Times New Roman" w:eastAsia="Times New Roman" w:hAnsi="Times New Roman" w:cs="Times New Roman"/>
                <w:b/>
                <w:bCs/>
                <w:sz w:val="20"/>
                <w:szCs w:val="20"/>
              </w:rPr>
              <w:t>/202</w:t>
            </w:r>
            <w:r w:rsidR="009A7899">
              <w:rPr>
                <w:rFonts w:ascii="Times New Roman" w:eastAsia="Times New Roman" w:hAnsi="Times New Roman" w:cs="Times New Roman"/>
                <w:b/>
                <w:bCs/>
                <w:sz w:val="20"/>
                <w:szCs w:val="20"/>
              </w:rPr>
              <w:t>4</w:t>
            </w:r>
            <w:r>
              <w:rPr>
                <w:rFonts w:ascii="Times New Roman" w:eastAsia="Times New Roman" w:hAnsi="Times New Roman" w:cs="Times New Roman"/>
                <w:b/>
                <w:bCs/>
                <w:sz w:val="20"/>
                <w:szCs w:val="20"/>
              </w:rPr>
              <w:t xml:space="preserve"> z dnia </w:t>
            </w:r>
            <w:r w:rsidR="009A7899" w:rsidRPr="009A7899">
              <w:rPr>
                <w:rFonts w:ascii="Times New Roman" w:eastAsia="Times New Roman" w:hAnsi="Times New Roman" w:cs="Times New Roman"/>
                <w:b/>
                <w:bCs/>
                <w:sz w:val="20"/>
                <w:szCs w:val="20"/>
              </w:rPr>
              <w:t xml:space="preserve">19-09-2024 </w:t>
            </w:r>
            <w:r w:rsidRPr="00D31B2E">
              <w:rPr>
                <w:rFonts w:ascii="Times New Roman" w:eastAsia="Times New Roman" w:hAnsi="Times New Roman" w:cs="Times New Roman"/>
                <w:b/>
                <w:bCs/>
                <w:sz w:val="20"/>
                <w:szCs w:val="20"/>
              </w:rPr>
              <w:t>r. wydana przez Starostę Średzkiego</w:t>
            </w:r>
            <w:r w:rsidR="004C2F5E">
              <w:rPr>
                <w:rFonts w:ascii="Times New Roman" w:eastAsia="Times New Roman" w:hAnsi="Times New Roman" w:cs="Times New Roman"/>
                <w:b/>
                <w:bCs/>
                <w:sz w:val="20"/>
                <w:szCs w:val="20"/>
              </w:rPr>
              <w:t xml:space="preserve"> (budynek A)</w:t>
            </w:r>
          </w:p>
          <w:p w14:paraId="46327183" w14:textId="5C615CFB" w:rsidR="00AB4C2F" w:rsidRDefault="00AB4C2F" w:rsidP="00AB4C2F">
            <w:pPr>
              <w:spacing w:beforeLines="60" w:before="144" w:afterLines="60" w:after="144" w:line="240" w:lineRule="auto"/>
              <w:jc w:val="both"/>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Dz</w:t>
            </w:r>
            <w:proofErr w:type="spellEnd"/>
            <w:r>
              <w:rPr>
                <w:rFonts w:ascii="Times New Roman" w:eastAsia="Times New Roman" w:hAnsi="Times New Roman" w:cs="Times New Roman"/>
                <w:b/>
                <w:bCs/>
                <w:sz w:val="20"/>
                <w:szCs w:val="20"/>
              </w:rPr>
              <w:t xml:space="preserve"> </w:t>
            </w:r>
            <w:r w:rsidR="009A7899">
              <w:rPr>
                <w:rFonts w:ascii="Times New Roman" w:eastAsia="Times New Roman" w:hAnsi="Times New Roman" w:cs="Times New Roman"/>
                <w:b/>
                <w:bCs/>
                <w:sz w:val="20"/>
                <w:szCs w:val="20"/>
              </w:rPr>
              <w:t xml:space="preserve">18/29 </w:t>
            </w:r>
            <w:r>
              <w:rPr>
                <w:rFonts w:ascii="Times New Roman" w:eastAsia="Times New Roman" w:hAnsi="Times New Roman" w:cs="Times New Roman"/>
                <w:b/>
                <w:bCs/>
                <w:sz w:val="20"/>
                <w:szCs w:val="20"/>
              </w:rPr>
              <w:t>Decyzja nr 531/202</w:t>
            </w:r>
            <w:r w:rsidR="009A7899">
              <w:rPr>
                <w:rFonts w:ascii="Times New Roman" w:eastAsia="Times New Roman" w:hAnsi="Times New Roman" w:cs="Times New Roman"/>
                <w:b/>
                <w:bCs/>
                <w:sz w:val="20"/>
                <w:szCs w:val="20"/>
              </w:rPr>
              <w:t>4</w:t>
            </w:r>
            <w:r>
              <w:rPr>
                <w:rFonts w:ascii="Times New Roman" w:eastAsia="Times New Roman" w:hAnsi="Times New Roman" w:cs="Times New Roman"/>
                <w:b/>
                <w:bCs/>
                <w:sz w:val="20"/>
                <w:szCs w:val="20"/>
              </w:rPr>
              <w:t xml:space="preserve"> z dnia </w:t>
            </w:r>
            <w:r w:rsidR="009A7899">
              <w:rPr>
                <w:rFonts w:ascii="Times New Roman" w:eastAsia="Times New Roman" w:hAnsi="Times New Roman" w:cs="Times New Roman"/>
                <w:b/>
                <w:bCs/>
                <w:sz w:val="20"/>
                <w:szCs w:val="20"/>
              </w:rPr>
              <w:t>19-09-2024</w:t>
            </w:r>
            <w:r w:rsidR="009A7899" w:rsidRPr="009A7899">
              <w:rPr>
                <w:rFonts w:ascii="Times New Roman" w:eastAsia="Times New Roman" w:hAnsi="Times New Roman" w:cs="Times New Roman"/>
                <w:b/>
                <w:bCs/>
                <w:sz w:val="20"/>
                <w:szCs w:val="20"/>
              </w:rPr>
              <w:t xml:space="preserve"> </w:t>
            </w:r>
            <w:r w:rsidRPr="00D31B2E">
              <w:rPr>
                <w:rFonts w:ascii="Times New Roman" w:eastAsia="Times New Roman" w:hAnsi="Times New Roman" w:cs="Times New Roman"/>
                <w:b/>
                <w:bCs/>
                <w:sz w:val="20"/>
                <w:szCs w:val="20"/>
              </w:rPr>
              <w:t>r. wydana przez Starostę Średzkiego</w:t>
            </w:r>
            <w:r w:rsidR="004C2F5E">
              <w:rPr>
                <w:rFonts w:ascii="Times New Roman" w:eastAsia="Times New Roman" w:hAnsi="Times New Roman" w:cs="Times New Roman"/>
                <w:b/>
                <w:bCs/>
                <w:sz w:val="20"/>
                <w:szCs w:val="20"/>
              </w:rPr>
              <w:t xml:space="preserve"> (budynek C)</w:t>
            </w:r>
          </w:p>
          <w:p w14:paraId="789D27CA" w14:textId="77777777" w:rsidR="008B4B44" w:rsidRPr="00EA1C22" w:rsidRDefault="008B4B44" w:rsidP="009A7899">
            <w:pPr>
              <w:spacing w:beforeLines="60" w:before="144" w:afterLines="60" w:after="144" w:line="240" w:lineRule="auto"/>
              <w:jc w:val="both"/>
              <w:rPr>
                <w:rFonts w:ascii="Times New Roman" w:eastAsia="Times New Roman" w:hAnsi="Times New Roman" w:cs="Times New Roman"/>
                <w:sz w:val="20"/>
                <w:szCs w:val="20"/>
              </w:rPr>
            </w:pPr>
          </w:p>
        </w:tc>
      </w:tr>
      <w:tr w:rsidR="008B4B44" w:rsidRPr="00EA1C22" w14:paraId="31442A73" w14:textId="77777777" w:rsidTr="00A34C14">
        <w:trPr>
          <w:trHeight w:val="195"/>
        </w:trPr>
        <w:tc>
          <w:tcPr>
            <w:tcW w:w="2972" w:type="dxa"/>
            <w:shd w:val="clear" w:color="auto" w:fill="F3F3F3"/>
          </w:tcPr>
          <w:p w14:paraId="3864BAF2" w14:textId="77777777"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Data uprawomocnienia się decyzji o pozwoleniu na użytkowanie budynku</w:t>
            </w:r>
          </w:p>
        </w:tc>
        <w:tc>
          <w:tcPr>
            <w:tcW w:w="6662" w:type="dxa"/>
            <w:gridSpan w:val="2"/>
          </w:tcPr>
          <w:p w14:paraId="0B64B36E" w14:textId="3BC31169"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24D77BA5" w14:textId="77777777" w:rsidTr="00A34C14">
        <w:trPr>
          <w:trHeight w:val="195"/>
        </w:trPr>
        <w:tc>
          <w:tcPr>
            <w:tcW w:w="2972" w:type="dxa"/>
            <w:shd w:val="clear" w:color="auto" w:fill="F3F3F3"/>
          </w:tcPr>
          <w:p w14:paraId="25582E89" w14:textId="470B0A62"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911E1">
              <w:rPr>
                <w:rFonts w:ascii="Times New Roman" w:eastAsia="Times New Roman" w:hAnsi="Times New Roman" w:cs="Times New Roman"/>
                <w:sz w:val="20"/>
                <w:szCs w:val="20"/>
              </w:rPr>
              <w:t xml:space="preserve">Numer zgłoszenia budowy, o której mowa w art. 29 ust. 1 pkt 1 ustawy z dnia 7 lipca 1994 r. – Prawo budowlane (Dz. U. z 2023 r. poz. 682, z </w:t>
            </w:r>
            <w:proofErr w:type="spellStart"/>
            <w:r w:rsidRPr="00E911E1">
              <w:rPr>
                <w:rFonts w:ascii="Times New Roman" w:eastAsia="Times New Roman" w:hAnsi="Times New Roman" w:cs="Times New Roman"/>
                <w:sz w:val="20"/>
                <w:szCs w:val="20"/>
              </w:rPr>
              <w:t>późn</w:t>
            </w:r>
            <w:proofErr w:type="spellEnd"/>
            <w:r w:rsidRPr="00E911E1">
              <w:rPr>
                <w:rFonts w:ascii="Times New Roman" w:eastAsia="Times New Roman" w:hAnsi="Times New Roman" w:cs="Times New Roman"/>
                <w:sz w:val="20"/>
                <w:szCs w:val="20"/>
              </w:rPr>
              <w:t>. zm.), oraz oznaczenie organu, do którego dokonano zgłoszenia, wraz z informacją o braku wniesienia sprzeciwu przez ten organ</w:t>
            </w:r>
          </w:p>
        </w:tc>
        <w:tc>
          <w:tcPr>
            <w:tcW w:w="6662" w:type="dxa"/>
            <w:gridSpan w:val="2"/>
          </w:tcPr>
          <w:p w14:paraId="73FB554B" w14:textId="77777777" w:rsidR="00AB4C2F" w:rsidRPr="00D44DCC" w:rsidRDefault="00AB4C2F" w:rsidP="00AB4C2F">
            <w:pPr>
              <w:spacing w:beforeLines="60" w:before="144" w:afterLines="60" w:after="144" w:line="240" w:lineRule="auto"/>
              <w:jc w:val="both"/>
              <w:rPr>
                <w:rFonts w:ascii="Times New Roman" w:eastAsia="Times New Roman" w:hAnsi="Times New Roman" w:cs="Times New Roman"/>
                <w:b/>
                <w:bCs/>
                <w:sz w:val="20"/>
                <w:szCs w:val="20"/>
              </w:rPr>
            </w:pPr>
          </w:p>
          <w:p w14:paraId="42FDFCC9" w14:textId="705E491B" w:rsidR="008B4B44" w:rsidRPr="007D52F6" w:rsidRDefault="007D52F6" w:rsidP="00AB4C2F">
            <w:pPr>
              <w:spacing w:beforeLines="60" w:before="144" w:afterLines="60" w:after="144" w:line="240" w:lineRule="auto"/>
              <w:jc w:val="both"/>
              <w:rPr>
                <w:rFonts w:ascii="Times New Roman" w:eastAsia="Times New Roman" w:hAnsi="Times New Roman" w:cs="Times New Roman"/>
                <w:sz w:val="20"/>
                <w:szCs w:val="20"/>
              </w:rPr>
            </w:pPr>
            <w:r w:rsidRPr="007D52F6">
              <w:rPr>
                <w:rFonts w:ascii="Times New Roman" w:eastAsia="Times New Roman" w:hAnsi="Times New Roman" w:cs="Times New Roman"/>
                <w:sz w:val="20"/>
                <w:szCs w:val="20"/>
              </w:rPr>
              <w:t>NIE DOTYCZY</w:t>
            </w:r>
          </w:p>
        </w:tc>
      </w:tr>
      <w:tr w:rsidR="008B4B44" w:rsidRPr="00EA1C22" w14:paraId="11EB070F" w14:textId="77777777" w:rsidTr="00A34C14">
        <w:trPr>
          <w:trHeight w:val="195"/>
        </w:trPr>
        <w:tc>
          <w:tcPr>
            <w:tcW w:w="2972" w:type="dxa"/>
            <w:shd w:val="clear" w:color="auto" w:fill="F3F3F3"/>
          </w:tcPr>
          <w:p w14:paraId="4689963C" w14:textId="28AA7489" w:rsidR="008B4B44" w:rsidRPr="009E3AD9" w:rsidRDefault="008B4B44" w:rsidP="008B4B4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Data zakończenia budowy domu jednorodzinnego </w:t>
            </w:r>
          </w:p>
        </w:tc>
        <w:tc>
          <w:tcPr>
            <w:tcW w:w="6662" w:type="dxa"/>
            <w:gridSpan w:val="2"/>
          </w:tcPr>
          <w:p w14:paraId="27556406" w14:textId="1AE49CDD" w:rsidR="008B4B44"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0BB97EC7" w14:textId="77777777" w:rsidTr="00A34C14">
        <w:trPr>
          <w:trHeight w:val="195"/>
        </w:trPr>
        <w:tc>
          <w:tcPr>
            <w:tcW w:w="2972" w:type="dxa"/>
            <w:shd w:val="clear" w:color="auto" w:fill="F3F3F3"/>
          </w:tcPr>
          <w:p w14:paraId="58F5549F" w14:textId="2E4581F1" w:rsidR="008B4B44" w:rsidRPr="009E3AD9" w:rsidRDefault="008B4B44" w:rsidP="008B4B4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Planowany termin rozpoczęcia i zakończenia robót budowlanych</w:t>
            </w:r>
          </w:p>
        </w:tc>
        <w:tc>
          <w:tcPr>
            <w:tcW w:w="6662" w:type="dxa"/>
            <w:gridSpan w:val="2"/>
          </w:tcPr>
          <w:p w14:paraId="4C95F14E" w14:textId="3710A895" w:rsidR="00AB4C2F" w:rsidRPr="00D44DCC" w:rsidRDefault="00AB4C2F" w:rsidP="00AB4C2F">
            <w:pPr>
              <w:spacing w:beforeLines="60" w:before="144" w:afterLines="60" w:after="144"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04.0</w:t>
            </w:r>
            <w:r w:rsidR="004C2F5E">
              <w:rPr>
                <w:rFonts w:ascii="Times New Roman" w:eastAsia="Times New Roman" w:hAnsi="Times New Roman" w:cs="Times New Roman"/>
                <w:b/>
                <w:bCs/>
                <w:sz w:val="20"/>
                <w:szCs w:val="20"/>
              </w:rPr>
              <w:t>1</w:t>
            </w:r>
            <w:r>
              <w:rPr>
                <w:rFonts w:ascii="Times New Roman" w:eastAsia="Times New Roman" w:hAnsi="Times New Roman" w:cs="Times New Roman"/>
                <w:b/>
                <w:bCs/>
                <w:sz w:val="20"/>
                <w:szCs w:val="20"/>
              </w:rPr>
              <w:t>.202</w:t>
            </w:r>
            <w:r w:rsidR="004C2F5E">
              <w:rPr>
                <w:rFonts w:ascii="Times New Roman" w:eastAsia="Times New Roman" w:hAnsi="Times New Roman" w:cs="Times New Roman"/>
                <w:b/>
                <w:bCs/>
                <w:sz w:val="20"/>
                <w:szCs w:val="20"/>
              </w:rPr>
              <w:t>5</w:t>
            </w:r>
            <w:r w:rsidRPr="00D44DCC">
              <w:rPr>
                <w:rFonts w:ascii="Times New Roman" w:eastAsia="Times New Roman" w:hAnsi="Times New Roman" w:cs="Times New Roman"/>
                <w:b/>
                <w:bCs/>
                <w:sz w:val="20"/>
                <w:szCs w:val="20"/>
              </w:rPr>
              <w:t xml:space="preserve"> r. – rozpoczęcie prac budowlanych</w:t>
            </w:r>
          </w:p>
          <w:p w14:paraId="56BC2A8E" w14:textId="19D432F6" w:rsidR="008B4B44" w:rsidRPr="00EA1C22" w:rsidRDefault="00AB4C2F" w:rsidP="002E6D6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w:t>
            </w:r>
            <w:r w:rsidR="002E6D64">
              <w:rPr>
                <w:rFonts w:ascii="Times New Roman" w:eastAsia="Times New Roman" w:hAnsi="Times New Roman" w:cs="Times New Roman"/>
                <w:b/>
                <w:bCs/>
                <w:sz w:val="20"/>
                <w:szCs w:val="20"/>
              </w:rPr>
              <w:t>0</w:t>
            </w:r>
            <w:r>
              <w:rPr>
                <w:rFonts w:ascii="Times New Roman" w:eastAsia="Times New Roman" w:hAnsi="Times New Roman" w:cs="Times New Roman"/>
                <w:b/>
                <w:bCs/>
                <w:sz w:val="20"/>
                <w:szCs w:val="20"/>
              </w:rPr>
              <w:t>.</w:t>
            </w:r>
            <w:r w:rsidR="002E6D64">
              <w:rPr>
                <w:rFonts w:ascii="Times New Roman" w:eastAsia="Times New Roman" w:hAnsi="Times New Roman" w:cs="Times New Roman"/>
                <w:b/>
                <w:bCs/>
                <w:sz w:val="20"/>
                <w:szCs w:val="20"/>
              </w:rPr>
              <w:t>05</w:t>
            </w:r>
            <w:r>
              <w:rPr>
                <w:rFonts w:ascii="Times New Roman" w:eastAsia="Times New Roman" w:hAnsi="Times New Roman" w:cs="Times New Roman"/>
                <w:b/>
                <w:bCs/>
                <w:sz w:val="20"/>
                <w:szCs w:val="20"/>
              </w:rPr>
              <w:t>.202</w:t>
            </w:r>
            <w:r w:rsidR="002677CA">
              <w:rPr>
                <w:rFonts w:ascii="Times New Roman" w:eastAsia="Times New Roman" w:hAnsi="Times New Roman" w:cs="Times New Roman"/>
                <w:b/>
                <w:bCs/>
                <w:sz w:val="20"/>
                <w:szCs w:val="20"/>
              </w:rPr>
              <w:t>7</w:t>
            </w:r>
            <w:r w:rsidRPr="00D44DCC">
              <w:rPr>
                <w:rFonts w:ascii="Times New Roman" w:eastAsia="Times New Roman" w:hAnsi="Times New Roman" w:cs="Times New Roman"/>
                <w:b/>
                <w:bCs/>
                <w:sz w:val="20"/>
                <w:szCs w:val="20"/>
              </w:rPr>
              <w:t xml:space="preserve"> r. – planowane zakończenie prac budowlanych</w:t>
            </w:r>
          </w:p>
        </w:tc>
      </w:tr>
      <w:tr w:rsidR="008B4B44" w:rsidRPr="00EA1C22" w14:paraId="05167BB4" w14:textId="77777777" w:rsidTr="00A34C14">
        <w:trPr>
          <w:trHeight w:val="325"/>
        </w:trPr>
        <w:tc>
          <w:tcPr>
            <w:tcW w:w="2972" w:type="dxa"/>
            <w:vMerge w:val="restart"/>
            <w:shd w:val="clear" w:color="auto" w:fill="F3F3F3"/>
          </w:tcPr>
          <w:p w14:paraId="2F8920E6"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p>
          <w:p w14:paraId="3ABFE136" w14:textId="76CF952A"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Opis przedsięwzięcia deweloperskiego </w:t>
            </w:r>
            <w:r>
              <w:rPr>
                <w:rFonts w:ascii="Times New Roman" w:eastAsia="Times New Roman" w:hAnsi="Times New Roman" w:cs="Times New Roman"/>
                <w:sz w:val="20"/>
                <w:szCs w:val="20"/>
              </w:rPr>
              <w:t>lub</w:t>
            </w:r>
            <w:r w:rsidRPr="00EA1C22">
              <w:rPr>
                <w:rFonts w:ascii="Times New Roman" w:eastAsia="Times New Roman" w:hAnsi="Times New Roman" w:cs="Times New Roman"/>
                <w:sz w:val="20"/>
                <w:szCs w:val="20"/>
              </w:rPr>
              <w:t xml:space="preserve"> zadania inwestycyjnego</w:t>
            </w:r>
          </w:p>
          <w:p w14:paraId="6E2FB44C"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p>
        </w:tc>
        <w:tc>
          <w:tcPr>
            <w:tcW w:w="3544" w:type="dxa"/>
          </w:tcPr>
          <w:p w14:paraId="3724C617"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Liczba budynków </w:t>
            </w:r>
          </w:p>
        </w:tc>
        <w:tc>
          <w:tcPr>
            <w:tcW w:w="3118" w:type="dxa"/>
          </w:tcPr>
          <w:p w14:paraId="28316F35" w14:textId="3C6FE661" w:rsidR="008B4B44" w:rsidRDefault="004C2F5E" w:rsidP="008B4B44">
            <w:pPr>
              <w:spacing w:beforeLines="60" w:before="144" w:afterLines="60" w:after="144"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r w:rsidR="00AB4C2F" w:rsidRPr="00D44DCC">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trzy</w:t>
            </w:r>
            <w:r w:rsidR="001D02BF">
              <w:rPr>
                <w:rFonts w:ascii="Times New Roman" w:eastAsia="Times New Roman" w:hAnsi="Times New Roman" w:cs="Times New Roman"/>
                <w:b/>
                <w:bCs/>
                <w:sz w:val="20"/>
                <w:szCs w:val="20"/>
              </w:rPr>
              <w:t>) budynki jednorodzinne dwulokalowe</w:t>
            </w:r>
            <w:r w:rsidR="00AB4C2F">
              <w:rPr>
                <w:rFonts w:ascii="Times New Roman" w:eastAsia="Times New Roman" w:hAnsi="Times New Roman" w:cs="Times New Roman"/>
                <w:b/>
                <w:bCs/>
                <w:sz w:val="20"/>
                <w:szCs w:val="20"/>
              </w:rPr>
              <w:t xml:space="preserve"> w zabudowie szeregowej</w:t>
            </w:r>
          </w:p>
          <w:p w14:paraId="18D02B36" w14:textId="012918F2" w:rsidR="00196F05" w:rsidRPr="00EA1C22" w:rsidRDefault="00196F05" w:rsidP="004C2F5E">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Niniejszy prospekt dotyczy </w:t>
            </w:r>
            <w:r w:rsidR="004C2F5E">
              <w:rPr>
                <w:rFonts w:ascii="Times New Roman" w:eastAsia="Times New Roman" w:hAnsi="Times New Roman" w:cs="Times New Roman"/>
                <w:b/>
                <w:bCs/>
                <w:sz w:val="20"/>
                <w:szCs w:val="20"/>
              </w:rPr>
              <w:t>trzech</w:t>
            </w:r>
            <w:r>
              <w:rPr>
                <w:rFonts w:ascii="Times New Roman" w:eastAsia="Times New Roman" w:hAnsi="Times New Roman" w:cs="Times New Roman"/>
                <w:b/>
                <w:bCs/>
                <w:sz w:val="20"/>
                <w:szCs w:val="20"/>
              </w:rPr>
              <w:t xml:space="preserve"> budynków na działkach 1</w:t>
            </w:r>
            <w:r w:rsidR="004C2F5E">
              <w:rPr>
                <w:rFonts w:ascii="Times New Roman" w:eastAsia="Times New Roman" w:hAnsi="Times New Roman" w:cs="Times New Roman"/>
                <w:b/>
                <w:bCs/>
                <w:sz w:val="20"/>
                <w:szCs w:val="20"/>
              </w:rPr>
              <w:t>9/10</w:t>
            </w:r>
          </w:p>
        </w:tc>
      </w:tr>
      <w:tr w:rsidR="008B4B44" w:rsidRPr="00EA1C22" w14:paraId="70F64801" w14:textId="77777777" w:rsidTr="00A34C14">
        <w:trPr>
          <w:trHeight w:val="325"/>
        </w:trPr>
        <w:tc>
          <w:tcPr>
            <w:tcW w:w="2972" w:type="dxa"/>
            <w:vMerge/>
            <w:shd w:val="clear" w:color="auto" w:fill="F3F3F3"/>
          </w:tcPr>
          <w:p w14:paraId="4A946E00"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p>
        </w:tc>
        <w:tc>
          <w:tcPr>
            <w:tcW w:w="3544" w:type="dxa"/>
          </w:tcPr>
          <w:p w14:paraId="3B4CC606"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Rozmieszczenie budynków na nieruchomości (należy podać minimalny </w:t>
            </w:r>
            <w:r w:rsidRPr="00EA1C22">
              <w:rPr>
                <w:rFonts w:ascii="Times New Roman" w:eastAsia="Times New Roman" w:hAnsi="Times New Roman" w:cs="Times New Roman"/>
                <w:sz w:val="20"/>
                <w:szCs w:val="20"/>
              </w:rPr>
              <w:lastRenderedPageBreak/>
              <w:t>odstęp między budynkami)</w:t>
            </w:r>
          </w:p>
        </w:tc>
        <w:tc>
          <w:tcPr>
            <w:tcW w:w="3118" w:type="dxa"/>
          </w:tcPr>
          <w:p w14:paraId="7B257F1B" w14:textId="77777777" w:rsidR="008B4B44" w:rsidRDefault="00AB4C2F" w:rsidP="008B4B44">
            <w:pPr>
              <w:spacing w:beforeLines="60" w:before="144" w:afterLines="60" w:after="144"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 xml:space="preserve">Według projektu </w:t>
            </w:r>
            <w:r>
              <w:rPr>
                <w:rFonts w:ascii="Times New Roman" w:eastAsia="Times New Roman" w:hAnsi="Times New Roman" w:cs="Times New Roman"/>
                <w:b/>
                <w:bCs/>
                <w:sz w:val="20"/>
                <w:szCs w:val="20"/>
              </w:rPr>
              <w:lastRenderedPageBreak/>
              <w:t>architektoniczno – budowlanego.</w:t>
            </w:r>
          </w:p>
          <w:p w14:paraId="0B55ADB9" w14:textId="6CF29DD2" w:rsidR="00AB4C2F" w:rsidRPr="00EA1C22" w:rsidRDefault="00AB4C2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Budynki mieszkalne w zabudowie szeregowej, oddzielone od siebie dylatacją szerokości 4 cm, wypełni</w:t>
            </w:r>
            <w:r w:rsidR="004B78F7">
              <w:rPr>
                <w:rFonts w:ascii="Times New Roman" w:eastAsia="Times New Roman" w:hAnsi="Times New Roman" w:cs="Times New Roman"/>
                <w:b/>
                <w:bCs/>
                <w:sz w:val="20"/>
                <w:szCs w:val="20"/>
              </w:rPr>
              <w:t>o</w:t>
            </w:r>
            <w:r>
              <w:rPr>
                <w:rFonts w:ascii="Times New Roman" w:eastAsia="Times New Roman" w:hAnsi="Times New Roman" w:cs="Times New Roman"/>
                <w:b/>
                <w:bCs/>
                <w:sz w:val="20"/>
                <w:szCs w:val="20"/>
              </w:rPr>
              <w:t>nej styropianem.</w:t>
            </w:r>
          </w:p>
        </w:tc>
      </w:tr>
      <w:tr w:rsidR="008B4B44" w:rsidRPr="00EA1C22" w14:paraId="7AEAE62C" w14:textId="77777777" w:rsidTr="00A34C14">
        <w:trPr>
          <w:trHeight w:val="488"/>
        </w:trPr>
        <w:tc>
          <w:tcPr>
            <w:tcW w:w="2972" w:type="dxa"/>
            <w:shd w:val="clear" w:color="auto" w:fill="F3F3F3"/>
          </w:tcPr>
          <w:p w14:paraId="3335383D"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lastRenderedPageBreak/>
              <w:t>Sposób pomiaru powierzchni użytkowej</w:t>
            </w:r>
            <w:r>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lokalu mieszkalnego albo domu jednorodzinnego</w:t>
            </w:r>
          </w:p>
        </w:tc>
        <w:tc>
          <w:tcPr>
            <w:tcW w:w="6662" w:type="dxa"/>
            <w:gridSpan w:val="2"/>
          </w:tcPr>
          <w:p w14:paraId="33A77CAF" w14:textId="77777777" w:rsidR="008B4B44" w:rsidRDefault="004B78F7"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Zgodnie  z normą PN-ISO 9836 : 2022</w:t>
            </w:r>
          </w:p>
          <w:p w14:paraId="1BBB48F7" w14:textId="3B6717C5" w:rsidR="00C60A3F" w:rsidRPr="00EA1C22" w:rsidRDefault="00C60A3F"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w:t>
            </w:r>
            <w:r w:rsidRPr="008D5715">
              <w:rPr>
                <w:rFonts w:ascii="Times New Roman" w:eastAsia="Times New Roman" w:hAnsi="Times New Roman" w:cs="Times New Roman"/>
                <w:b/>
                <w:bCs/>
                <w:sz w:val="20"/>
                <w:szCs w:val="20"/>
              </w:rPr>
              <w:t>owierzchnia pomieszczeń lub ich części o wysokości równej lub większej 2 m 20 cm zalicza się do powierzchni użytkowej w całości (100%). Powierzchnia o wysokości równej lub większej od 1 m 40 cm, lecz mniejszej niż 2 m 20 cm brana jest pod uwagę w obliczeniach jedynie w 50%. Natomiast pomieszczenia o wysokości mniejszej niż 1 m 40 cm nie są uwzględniane w żadnym stopniu. Pomiar powierzchni użytkowej wykonywany jest: na poziomie posadzki, w świetle przegród ograniczających oraz w stanie wykończonym.</w:t>
            </w:r>
          </w:p>
        </w:tc>
      </w:tr>
      <w:tr w:rsidR="008B4B44" w:rsidRPr="00EA1C22" w14:paraId="20302393" w14:textId="77777777" w:rsidTr="00A34C14">
        <w:tc>
          <w:tcPr>
            <w:tcW w:w="2972" w:type="dxa"/>
            <w:vMerge w:val="restart"/>
            <w:shd w:val="clear" w:color="auto" w:fill="F3F3F3"/>
          </w:tcPr>
          <w:p w14:paraId="208D19E7"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Zamierzony sposób i procentowy udział źródeł finansowania przedsięwzięcia deweloperskiego lub zadania inwestycyjnego</w:t>
            </w:r>
          </w:p>
          <w:p w14:paraId="60276664"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p>
        </w:tc>
        <w:tc>
          <w:tcPr>
            <w:tcW w:w="3544" w:type="dxa"/>
          </w:tcPr>
          <w:p w14:paraId="6290025D" w14:textId="77777777" w:rsidR="008B4B44" w:rsidRPr="00EA1C22" w:rsidDel="00E703EC"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Rodzaj posiadanych środków finansowych – kredyt, środki własne, inne</w:t>
            </w:r>
          </w:p>
        </w:tc>
        <w:tc>
          <w:tcPr>
            <w:tcW w:w="3118" w:type="dxa"/>
          </w:tcPr>
          <w:p w14:paraId="6CCDAA24" w14:textId="63A2ABE4" w:rsidR="004B78F7" w:rsidRPr="00D44DCC" w:rsidRDefault="004B78F7" w:rsidP="004B78F7">
            <w:pPr>
              <w:spacing w:beforeLines="60" w:before="144" w:afterLines="60" w:after="144" w:line="240" w:lineRule="auto"/>
              <w:jc w:val="both"/>
              <w:rPr>
                <w:rFonts w:ascii="Times New Roman" w:eastAsia="Times New Roman" w:hAnsi="Times New Roman" w:cs="Times New Roman"/>
                <w:b/>
                <w:bCs/>
                <w:sz w:val="20"/>
                <w:szCs w:val="20"/>
              </w:rPr>
            </w:pPr>
            <w:r w:rsidRPr="00D44DCC">
              <w:rPr>
                <w:rFonts w:ascii="Times New Roman" w:eastAsia="Times New Roman" w:hAnsi="Times New Roman" w:cs="Times New Roman"/>
                <w:b/>
                <w:bCs/>
                <w:sz w:val="20"/>
                <w:szCs w:val="20"/>
              </w:rPr>
              <w:t xml:space="preserve">Około </w:t>
            </w:r>
            <w:r w:rsidR="00C60A3F">
              <w:rPr>
                <w:rFonts w:ascii="Times New Roman" w:eastAsia="Times New Roman" w:hAnsi="Times New Roman" w:cs="Times New Roman"/>
                <w:b/>
                <w:bCs/>
                <w:sz w:val="20"/>
                <w:szCs w:val="20"/>
              </w:rPr>
              <w:t xml:space="preserve">40 </w:t>
            </w:r>
            <w:r w:rsidRPr="00D44DCC">
              <w:rPr>
                <w:rFonts w:ascii="Times New Roman" w:eastAsia="Times New Roman" w:hAnsi="Times New Roman" w:cs="Times New Roman"/>
                <w:b/>
                <w:bCs/>
                <w:sz w:val="20"/>
                <w:szCs w:val="20"/>
              </w:rPr>
              <w:t>% – środki własne</w:t>
            </w:r>
          </w:p>
          <w:p w14:paraId="49B7832D" w14:textId="614DE050" w:rsidR="008B4B44" w:rsidRPr="00EA1C22" w:rsidRDefault="004B78F7" w:rsidP="004B78F7">
            <w:pPr>
              <w:spacing w:beforeLines="60" w:before="144" w:afterLines="60" w:after="144" w:line="240" w:lineRule="auto"/>
              <w:jc w:val="both"/>
              <w:rPr>
                <w:rFonts w:ascii="Times New Roman" w:eastAsia="Times New Roman" w:hAnsi="Times New Roman" w:cs="Times New Roman"/>
                <w:sz w:val="20"/>
                <w:szCs w:val="20"/>
              </w:rPr>
            </w:pPr>
            <w:r w:rsidRPr="00D44DCC">
              <w:rPr>
                <w:rFonts w:ascii="Times New Roman" w:eastAsia="Times New Roman" w:hAnsi="Times New Roman" w:cs="Times New Roman"/>
                <w:b/>
                <w:bCs/>
                <w:sz w:val="20"/>
                <w:szCs w:val="20"/>
              </w:rPr>
              <w:t xml:space="preserve">Około </w:t>
            </w:r>
            <w:r w:rsidR="00C60A3F">
              <w:rPr>
                <w:rFonts w:ascii="Times New Roman" w:eastAsia="Times New Roman" w:hAnsi="Times New Roman" w:cs="Times New Roman"/>
                <w:b/>
                <w:bCs/>
                <w:sz w:val="20"/>
                <w:szCs w:val="20"/>
              </w:rPr>
              <w:t xml:space="preserve">60 </w:t>
            </w:r>
            <w:r w:rsidRPr="00D44DCC">
              <w:rPr>
                <w:rFonts w:ascii="Times New Roman" w:eastAsia="Times New Roman" w:hAnsi="Times New Roman" w:cs="Times New Roman"/>
                <w:b/>
                <w:bCs/>
                <w:sz w:val="20"/>
                <w:szCs w:val="20"/>
              </w:rPr>
              <w:t>% – środki pochodzące z wpłat nabywców</w:t>
            </w:r>
          </w:p>
        </w:tc>
      </w:tr>
      <w:tr w:rsidR="008B4B44" w:rsidRPr="00EA1C22" w14:paraId="454A7E6F" w14:textId="77777777" w:rsidTr="00A34C14">
        <w:tc>
          <w:tcPr>
            <w:tcW w:w="2972" w:type="dxa"/>
            <w:vMerge/>
            <w:shd w:val="clear" w:color="auto" w:fill="F3F3F3"/>
          </w:tcPr>
          <w:p w14:paraId="71D18A27"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p>
        </w:tc>
        <w:tc>
          <w:tcPr>
            <w:tcW w:w="3544" w:type="dxa"/>
          </w:tcPr>
          <w:p w14:paraId="0EADEC83" w14:textId="77777777"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W następujących instytucjach finansowych (wypełnia się w przypadku kredytu)</w:t>
            </w:r>
          </w:p>
        </w:tc>
        <w:tc>
          <w:tcPr>
            <w:tcW w:w="3118" w:type="dxa"/>
          </w:tcPr>
          <w:p w14:paraId="41571842" w14:textId="17DA3D28" w:rsidR="008B4B44" w:rsidRPr="00EA1C22" w:rsidRDefault="004B78F7" w:rsidP="008B4B44">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NIE DOTYCZY</w:t>
            </w:r>
          </w:p>
        </w:tc>
      </w:tr>
      <w:tr w:rsidR="008B4B44" w:rsidRPr="00EA1C22" w14:paraId="5C6654C3" w14:textId="77777777" w:rsidTr="00A34C14">
        <w:trPr>
          <w:trHeight w:val="711"/>
        </w:trPr>
        <w:tc>
          <w:tcPr>
            <w:tcW w:w="2972" w:type="dxa"/>
            <w:vMerge w:val="restart"/>
            <w:shd w:val="clear" w:color="auto" w:fill="F3F3F3"/>
          </w:tcPr>
          <w:p w14:paraId="55E135B9" w14:textId="77777777"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Środki ochrony nabywców</w:t>
            </w:r>
          </w:p>
        </w:tc>
        <w:tc>
          <w:tcPr>
            <w:tcW w:w="3544" w:type="dxa"/>
          </w:tcPr>
          <w:p w14:paraId="3BD6EC66" w14:textId="7F976E5E"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Otwarty mieszkaniowy rachunek powierniczy*</w:t>
            </w:r>
          </w:p>
        </w:tc>
        <w:tc>
          <w:tcPr>
            <w:tcW w:w="3118" w:type="dxa"/>
          </w:tcPr>
          <w:p w14:paraId="3F37D800" w14:textId="69EB62D9" w:rsidR="008B4B44" w:rsidRPr="00EA1C22" w:rsidRDefault="004B78F7" w:rsidP="008B4B44">
            <w:pPr>
              <w:spacing w:beforeLines="60" w:before="144" w:afterLines="60" w:after="144" w:line="240" w:lineRule="auto"/>
              <w:jc w:val="both"/>
              <w:rPr>
                <w:rFonts w:ascii="Times New Roman" w:eastAsia="Times New Roman" w:hAnsi="Times New Roman" w:cs="Times New Roman"/>
                <w:sz w:val="20"/>
                <w:szCs w:val="20"/>
              </w:rPr>
            </w:pPr>
            <w:r w:rsidRPr="00A251D3">
              <w:rPr>
                <w:rFonts w:ascii="Times New Roman" w:eastAsia="Times New Roman" w:hAnsi="Times New Roman" w:cs="Times New Roman"/>
                <w:strike/>
                <w:sz w:val="20"/>
                <w:szCs w:val="20"/>
              </w:rPr>
              <w:t>Zamknięty mieszkaniowy rachunek powierniczy</w:t>
            </w:r>
            <w:r w:rsidRPr="00EA1C22">
              <w:rPr>
                <w:rFonts w:ascii="Times New Roman" w:eastAsia="Times New Roman" w:hAnsi="Times New Roman" w:cs="Times New Roman"/>
                <w:sz w:val="20"/>
                <w:szCs w:val="20"/>
              </w:rPr>
              <w:t>*</w:t>
            </w:r>
          </w:p>
        </w:tc>
      </w:tr>
      <w:tr w:rsidR="008B4B44" w:rsidRPr="00EA1C22" w14:paraId="0BAB6FB2" w14:textId="77777777" w:rsidTr="00A34C14">
        <w:tc>
          <w:tcPr>
            <w:tcW w:w="2972" w:type="dxa"/>
            <w:vMerge/>
            <w:shd w:val="clear" w:color="auto" w:fill="F3F3F3"/>
          </w:tcPr>
          <w:p w14:paraId="5CCE91BB"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p>
        </w:tc>
        <w:tc>
          <w:tcPr>
            <w:tcW w:w="3544" w:type="dxa"/>
          </w:tcPr>
          <w:p w14:paraId="7BB9AB6A" w14:textId="7AF1A1B6"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Wysokość stawki procentowej, według której jest obliczana kwota składki na Deweloperski Fundusz Gwarancyjny</w:t>
            </w:r>
            <w:r>
              <w:rPr>
                <w:rStyle w:val="Odwoanieprzypisudolnego"/>
                <w:rFonts w:ascii="Times New Roman" w:eastAsia="Times New Roman" w:hAnsi="Times New Roman"/>
                <w:sz w:val="20"/>
                <w:szCs w:val="20"/>
              </w:rPr>
              <w:footnoteReference w:customMarkFollows="1" w:id="8"/>
              <w:t>7)</w:t>
            </w:r>
            <w:r w:rsidRPr="00EA1C22">
              <w:rPr>
                <w:rFonts w:ascii="Times New Roman" w:eastAsia="Times New Roman" w:hAnsi="Times New Roman" w:cs="Times New Roman"/>
                <w:sz w:val="20"/>
                <w:szCs w:val="20"/>
              </w:rPr>
              <w:t xml:space="preserve"> </w:t>
            </w:r>
          </w:p>
        </w:tc>
        <w:tc>
          <w:tcPr>
            <w:tcW w:w="3118" w:type="dxa"/>
          </w:tcPr>
          <w:p w14:paraId="1CF204B6" w14:textId="5DE0FE48" w:rsidR="008B4B44" w:rsidRPr="00EA1C22" w:rsidRDefault="004B78F7" w:rsidP="008B4B44">
            <w:pPr>
              <w:spacing w:beforeLines="60" w:before="144" w:afterLines="60" w:after="144" w:line="240" w:lineRule="auto"/>
              <w:jc w:val="both"/>
              <w:rPr>
                <w:rFonts w:ascii="Times New Roman" w:eastAsia="Times New Roman" w:hAnsi="Times New Roman" w:cs="Times New Roman"/>
                <w:sz w:val="20"/>
                <w:szCs w:val="20"/>
              </w:rPr>
            </w:pPr>
            <w:r w:rsidRPr="00A251D3">
              <w:rPr>
                <w:rFonts w:ascii="Times New Roman" w:eastAsia="Times New Roman" w:hAnsi="Times New Roman" w:cs="Times New Roman"/>
                <w:b/>
                <w:bCs/>
                <w:sz w:val="20"/>
                <w:szCs w:val="20"/>
              </w:rPr>
              <w:t>0,45%</w:t>
            </w:r>
          </w:p>
        </w:tc>
      </w:tr>
      <w:tr w:rsidR="008B4B44" w:rsidRPr="00EA1C22" w14:paraId="100B5C1B" w14:textId="77777777" w:rsidTr="00A34C14">
        <w:tc>
          <w:tcPr>
            <w:tcW w:w="2972" w:type="dxa"/>
            <w:shd w:val="clear" w:color="auto" w:fill="F3F3F3"/>
          </w:tcPr>
          <w:p w14:paraId="4AE8AE45" w14:textId="77777777"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Główne zasady funkcjonowania wybranego rodzaju zabezpieczenia środków nabywcy</w:t>
            </w:r>
          </w:p>
        </w:tc>
        <w:tc>
          <w:tcPr>
            <w:tcW w:w="6662" w:type="dxa"/>
            <w:gridSpan w:val="2"/>
          </w:tcPr>
          <w:p w14:paraId="24AFDA0B" w14:textId="600FF898" w:rsidR="009D0815" w:rsidRPr="009D0815" w:rsidRDefault="006E4617" w:rsidP="009D0815">
            <w:pPr>
              <w:pStyle w:val="pf0"/>
              <w:rPr>
                <w:rFonts w:ascii="Arial" w:hAnsi="Arial" w:cs="Arial"/>
                <w:sz w:val="20"/>
                <w:szCs w:val="20"/>
              </w:rPr>
            </w:pPr>
            <w:r w:rsidRPr="00A251D3">
              <w:rPr>
                <w:b/>
                <w:bCs/>
                <w:sz w:val="20"/>
                <w:szCs w:val="20"/>
              </w:rPr>
              <w:t xml:space="preserve">Otwarty mieszkaniowy rachunek powierniczy, prowadzony przez Bank ING Bank Śląski na podstawie zawartej umowy. Wypłata środków z rachunku następuje po zakończeniu każdego kolejnego etapu budowy określonego w harmonogramie, czego potwierdzeniem jest kontrola stanu budowy przez instytucję uprawnioną współpracującą w tym zakresie z ING Bankiem Śląskim.  </w:t>
            </w:r>
            <w:r w:rsidR="009D0815" w:rsidRPr="009D0815">
              <w:rPr>
                <w:rStyle w:val="cf01"/>
                <w:b/>
                <w:bCs/>
              </w:rPr>
              <w:t>Stronami umowy rachunku powierniczego są bank i posiadacz rachunku (deweloper). ING Bank jest odpowiedzialny za ochronę środków zgromadzonych na mieszkaniowym rachunku powierniczym przez nabywców nowych mieszkań. Na mieszkaniowym rachunku powierniczym mogą być gromadzone wyłącznie środki pieniężne powierzone przez nabywców nowych mieszkań - na podstawie odrębnych umów deweloperskich, zawartych pomiędzy deweloperem i nabywcami nowych mieszkań. Uruchomienie środków z ostatniego etapu następuje po kontroli stanu budowy i dostarczeniu umowy przenoszącej prawo własności na nabywcę. Koszty prowadzenia rachunku ponosi deweloper</w:t>
            </w:r>
            <w:r w:rsidR="009D0815" w:rsidRPr="009D0815">
              <w:rPr>
                <w:rStyle w:val="cf01"/>
              </w:rPr>
              <w:t>.</w:t>
            </w:r>
          </w:p>
          <w:p w14:paraId="18F87E20"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p>
        </w:tc>
      </w:tr>
      <w:tr w:rsidR="008B4B44" w:rsidRPr="00EA1C22" w14:paraId="1554135C" w14:textId="77777777" w:rsidTr="00A34C14">
        <w:trPr>
          <w:trHeight w:val="293"/>
        </w:trPr>
        <w:tc>
          <w:tcPr>
            <w:tcW w:w="2972" w:type="dxa"/>
            <w:shd w:val="clear" w:color="auto" w:fill="F3F3F3"/>
          </w:tcPr>
          <w:p w14:paraId="1ED9406B" w14:textId="77777777"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lastRenderedPageBreak/>
              <w:t>Nazwa instytucji zapewniającej bezpieczeństwo środków nabywcy</w:t>
            </w:r>
          </w:p>
        </w:tc>
        <w:tc>
          <w:tcPr>
            <w:tcW w:w="6662" w:type="dxa"/>
            <w:gridSpan w:val="2"/>
          </w:tcPr>
          <w:p w14:paraId="0F88FCBA" w14:textId="0436F032" w:rsidR="008B4B44" w:rsidRPr="00EA1C22" w:rsidRDefault="009D0815" w:rsidP="008B4B44">
            <w:pPr>
              <w:spacing w:beforeLines="60" w:before="144" w:afterLines="60" w:after="144" w:line="240" w:lineRule="auto"/>
              <w:jc w:val="both"/>
              <w:rPr>
                <w:rFonts w:ascii="Times New Roman" w:eastAsia="Times New Roman" w:hAnsi="Times New Roman" w:cs="Times New Roman"/>
                <w:sz w:val="20"/>
                <w:szCs w:val="20"/>
              </w:rPr>
            </w:pPr>
            <w:r w:rsidRPr="00A251D3">
              <w:rPr>
                <w:rFonts w:ascii="Times New Roman" w:eastAsia="Times New Roman" w:hAnsi="Times New Roman" w:cs="Times New Roman"/>
                <w:b/>
                <w:bCs/>
                <w:sz w:val="20"/>
                <w:szCs w:val="20"/>
              </w:rPr>
              <w:t>ING Bank Śląski S.A.</w:t>
            </w:r>
          </w:p>
        </w:tc>
      </w:tr>
      <w:tr w:rsidR="008B4B44" w:rsidRPr="00EA1C22" w14:paraId="1D765735" w14:textId="77777777" w:rsidTr="00A34C14">
        <w:trPr>
          <w:trHeight w:val="488"/>
        </w:trPr>
        <w:tc>
          <w:tcPr>
            <w:tcW w:w="2972" w:type="dxa"/>
            <w:shd w:val="clear" w:color="auto" w:fill="F3F3F3"/>
          </w:tcPr>
          <w:p w14:paraId="55777534" w14:textId="77777777" w:rsidR="008B4B44" w:rsidRPr="00EA1C22" w:rsidRDefault="008B4B44" w:rsidP="008B4B44">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Harmonogram przedsięwzięcia deweloperskiego lub</w:t>
            </w:r>
            <w:r>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zadania inwestycyjnego</w:t>
            </w:r>
          </w:p>
        </w:tc>
        <w:tc>
          <w:tcPr>
            <w:tcW w:w="6662" w:type="dxa"/>
            <w:gridSpan w:val="2"/>
          </w:tcPr>
          <w:p w14:paraId="095B5273" w14:textId="36E0815B" w:rsidR="009D0815" w:rsidRPr="00A251D3" w:rsidRDefault="009D0815" w:rsidP="009D0815">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 xml:space="preserve">Etap I: </w:t>
            </w:r>
            <w:r>
              <w:rPr>
                <w:rFonts w:ascii="Times New Roman" w:eastAsia="Times New Roman" w:hAnsi="Times New Roman" w:cs="Times New Roman"/>
                <w:b/>
                <w:bCs/>
                <w:sz w:val="20"/>
                <w:szCs w:val="20"/>
              </w:rPr>
              <w:t>Zakup działki, podpisanie umowy deweloperskiej, dokumentacja projektowa i nadzór, stan zero 20</w:t>
            </w:r>
            <w:r w:rsidRPr="00A251D3">
              <w:rPr>
                <w:rFonts w:ascii="Times New Roman" w:eastAsia="Times New Roman" w:hAnsi="Times New Roman" w:cs="Times New Roman"/>
                <w:b/>
                <w:bCs/>
                <w:sz w:val="20"/>
                <w:szCs w:val="20"/>
              </w:rPr>
              <w:t xml:space="preserve">% kosztów Przedsięwzięcia </w:t>
            </w:r>
            <w:r w:rsidR="002A32E2">
              <w:rPr>
                <w:rFonts w:ascii="Times New Roman" w:eastAsia="Times New Roman" w:hAnsi="Times New Roman" w:cs="Times New Roman"/>
                <w:b/>
                <w:bCs/>
                <w:sz w:val="20"/>
                <w:szCs w:val="20"/>
              </w:rPr>
              <w:t>(15</w:t>
            </w:r>
            <w:r w:rsidR="00B2174A">
              <w:rPr>
                <w:rFonts w:ascii="Times New Roman" w:eastAsia="Times New Roman" w:hAnsi="Times New Roman" w:cs="Times New Roman"/>
                <w:b/>
                <w:bCs/>
                <w:sz w:val="20"/>
                <w:szCs w:val="20"/>
              </w:rPr>
              <w:t>3</w:t>
            </w:r>
            <w:r w:rsidR="002A32E2">
              <w:rPr>
                <w:rFonts w:ascii="Times New Roman" w:eastAsia="Times New Roman" w:hAnsi="Times New Roman" w:cs="Times New Roman"/>
                <w:b/>
                <w:bCs/>
                <w:sz w:val="20"/>
                <w:szCs w:val="20"/>
              </w:rPr>
              <w:t> </w:t>
            </w:r>
            <w:r w:rsidR="00B2174A">
              <w:rPr>
                <w:rFonts w:ascii="Times New Roman" w:eastAsia="Times New Roman" w:hAnsi="Times New Roman" w:cs="Times New Roman"/>
                <w:b/>
                <w:bCs/>
                <w:sz w:val="20"/>
                <w:szCs w:val="20"/>
              </w:rPr>
              <w:t>000</w:t>
            </w:r>
            <w:r w:rsidR="002A32E2">
              <w:rPr>
                <w:rFonts w:ascii="Times New Roman" w:eastAsia="Times New Roman" w:hAnsi="Times New Roman" w:cs="Times New Roman"/>
                <w:b/>
                <w:bCs/>
                <w:sz w:val="20"/>
                <w:szCs w:val="20"/>
              </w:rPr>
              <w:t>,00 zł)</w:t>
            </w:r>
            <w:r w:rsidRPr="00A251D3">
              <w:rPr>
                <w:rFonts w:ascii="Times New Roman" w:eastAsia="Times New Roman" w:hAnsi="Times New Roman" w:cs="Times New Roman"/>
                <w:b/>
                <w:bCs/>
                <w:sz w:val="20"/>
                <w:szCs w:val="20"/>
              </w:rPr>
              <w:t xml:space="preserve"> </w:t>
            </w:r>
            <w:r w:rsidR="002A32E2" w:rsidRPr="00A251D3">
              <w:rPr>
                <w:rFonts w:ascii="Times New Roman" w:eastAsia="Times New Roman" w:hAnsi="Times New Roman" w:cs="Times New Roman"/>
                <w:b/>
                <w:bCs/>
                <w:sz w:val="20"/>
                <w:szCs w:val="20"/>
              </w:rPr>
              <w:t xml:space="preserve">– </w:t>
            </w:r>
            <w:r w:rsidRPr="00A251D3">
              <w:rPr>
                <w:rFonts w:ascii="Times New Roman" w:eastAsia="Times New Roman" w:hAnsi="Times New Roman" w:cs="Times New Roman"/>
                <w:b/>
                <w:bCs/>
                <w:sz w:val="20"/>
                <w:szCs w:val="20"/>
              </w:rPr>
              <w:t>pr</w:t>
            </w:r>
            <w:r>
              <w:rPr>
                <w:rFonts w:ascii="Times New Roman" w:eastAsia="Times New Roman" w:hAnsi="Times New Roman" w:cs="Times New Roman"/>
                <w:b/>
                <w:bCs/>
                <w:sz w:val="20"/>
                <w:szCs w:val="20"/>
              </w:rPr>
              <w:t>zewidywany termin ukończenia: 31.</w:t>
            </w:r>
            <w:r w:rsidR="00C36EF4">
              <w:rPr>
                <w:rFonts w:ascii="Times New Roman" w:eastAsia="Times New Roman" w:hAnsi="Times New Roman" w:cs="Times New Roman"/>
                <w:b/>
                <w:bCs/>
                <w:sz w:val="20"/>
                <w:szCs w:val="20"/>
              </w:rPr>
              <w:t>0</w:t>
            </w:r>
            <w:r w:rsidR="00287C32">
              <w:rPr>
                <w:rFonts w:ascii="Times New Roman" w:eastAsia="Times New Roman" w:hAnsi="Times New Roman" w:cs="Times New Roman"/>
                <w:b/>
                <w:bCs/>
                <w:sz w:val="20"/>
                <w:szCs w:val="20"/>
              </w:rPr>
              <w:t>5</w:t>
            </w:r>
            <w:r>
              <w:rPr>
                <w:rFonts w:ascii="Times New Roman" w:eastAsia="Times New Roman" w:hAnsi="Times New Roman" w:cs="Times New Roman"/>
                <w:b/>
                <w:bCs/>
                <w:sz w:val="20"/>
                <w:szCs w:val="20"/>
              </w:rPr>
              <w:t>.202</w:t>
            </w:r>
            <w:r w:rsidR="00287C32">
              <w:rPr>
                <w:rFonts w:ascii="Times New Roman" w:eastAsia="Times New Roman" w:hAnsi="Times New Roman" w:cs="Times New Roman"/>
                <w:b/>
                <w:bCs/>
                <w:sz w:val="20"/>
                <w:szCs w:val="20"/>
              </w:rPr>
              <w:t>5</w:t>
            </w:r>
            <w:r w:rsidRPr="00A251D3">
              <w:rPr>
                <w:rFonts w:ascii="Times New Roman" w:eastAsia="Times New Roman" w:hAnsi="Times New Roman" w:cs="Times New Roman"/>
                <w:b/>
                <w:bCs/>
                <w:sz w:val="20"/>
                <w:szCs w:val="20"/>
              </w:rPr>
              <w:t xml:space="preserve"> r.</w:t>
            </w:r>
          </w:p>
          <w:p w14:paraId="0F76B2AA" w14:textId="75D86850" w:rsidR="009D0815" w:rsidRDefault="009D0815" w:rsidP="009D0815">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 xml:space="preserve">Etap II: </w:t>
            </w:r>
            <w:r>
              <w:rPr>
                <w:rFonts w:ascii="Times New Roman" w:eastAsia="Times New Roman" w:hAnsi="Times New Roman" w:cs="Times New Roman"/>
                <w:b/>
                <w:bCs/>
                <w:sz w:val="20"/>
                <w:szCs w:val="20"/>
              </w:rPr>
              <w:t>M</w:t>
            </w:r>
            <w:r w:rsidRPr="00A251D3">
              <w:rPr>
                <w:rFonts w:ascii="Times New Roman" w:eastAsia="Times New Roman" w:hAnsi="Times New Roman" w:cs="Times New Roman"/>
                <w:b/>
                <w:bCs/>
                <w:sz w:val="20"/>
                <w:szCs w:val="20"/>
              </w:rPr>
              <w:t>ury parteru</w:t>
            </w:r>
            <w:r>
              <w:rPr>
                <w:rFonts w:ascii="Times New Roman" w:eastAsia="Times New Roman" w:hAnsi="Times New Roman" w:cs="Times New Roman"/>
                <w:b/>
                <w:bCs/>
                <w:sz w:val="20"/>
                <w:szCs w:val="20"/>
              </w:rPr>
              <w:t>,</w:t>
            </w:r>
            <w:r w:rsidRPr="00A251D3">
              <w:rPr>
                <w:rFonts w:ascii="Times New Roman" w:eastAsia="Times New Roman" w:hAnsi="Times New Roman" w:cs="Times New Roman"/>
                <w:b/>
                <w:bCs/>
                <w:sz w:val="20"/>
                <w:szCs w:val="20"/>
              </w:rPr>
              <w:t xml:space="preserve"> strop</w:t>
            </w:r>
            <w:r>
              <w:rPr>
                <w:rFonts w:ascii="Times New Roman" w:eastAsia="Times New Roman" w:hAnsi="Times New Roman" w:cs="Times New Roman"/>
                <w:b/>
                <w:bCs/>
                <w:sz w:val="20"/>
                <w:szCs w:val="20"/>
              </w:rPr>
              <w:t xml:space="preserve"> parteru, mury piętra oraz ściany poddasza 20</w:t>
            </w:r>
            <w:r w:rsidR="002A32E2">
              <w:rPr>
                <w:rFonts w:ascii="Times New Roman" w:eastAsia="Times New Roman" w:hAnsi="Times New Roman" w:cs="Times New Roman"/>
                <w:b/>
                <w:bCs/>
                <w:sz w:val="20"/>
                <w:szCs w:val="20"/>
              </w:rPr>
              <w:t>% kosztów Przedsięwzięcia (</w:t>
            </w:r>
            <w:r w:rsidR="00B2174A">
              <w:rPr>
                <w:rFonts w:ascii="Times New Roman" w:eastAsia="Times New Roman" w:hAnsi="Times New Roman" w:cs="Times New Roman"/>
                <w:b/>
                <w:bCs/>
                <w:sz w:val="20"/>
                <w:szCs w:val="20"/>
              </w:rPr>
              <w:t>153 000</w:t>
            </w:r>
            <w:r w:rsidR="002A32E2">
              <w:rPr>
                <w:rFonts w:ascii="Times New Roman" w:eastAsia="Times New Roman" w:hAnsi="Times New Roman" w:cs="Times New Roman"/>
                <w:b/>
                <w:bCs/>
                <w:sz w:val="20"/>
                <w:szCs w:val="20"/>
              </w:rPr>
              <w:t xml:space="preserve">,00 zł) </w:t>
            </w:r>
            <w:r w:rsidRPr="00A251D3">
              <w:rPr>
                <w:rFonts w:ascii="Times New Roman" w:eastAsia="Times New Roman" w:hAnsi="Times New Roman" w:cs="Times New Roman"/>
                <w:b/>
                <w:bCs/>
                <w:sz w:val="20"/>
                <w:szCs w:val="20"/>
              </w:rPr>
              <w:t>– przewidywany termin ukończenia: 3</w:t>
            </w:r>
            <w:r w:rsidR="00C36EF4">
              <w:rPr>
                <w:rFonts w:ascii="Times New Roman" w:eastAsia="Times New Roman" w:hAnsi="Times New Roman" w:cs="Times New Roman"/>
                <w:b/>
                <w:bCs/>
                <w:sz w:val="20"/>
                <w:szCs w:val="20"/>
              </w:rPr>
              <w:t>0</w:t>
            </w:r>
            <w:r w:rsidRPr="00A251D3">
              <w:rPr>
                <w:rFonts w:ascii="Times New Roman" w:eastAsia="Times New Roman" w:hAnsi="Times New Roman" w:cs="Times New Roman"/>
                <w:b/>
                <w:bCs/>
                <w:sz w:val="20"/>
                <w:szCs w:val="20"/>
              </w:rPr>
              <w:t>.</w:t>
            </w:r>
            <w:r w:rsidR="00C36EF4">
              <w:rPr>
                <w:rFonts w:ascii="Times New Roman" w:eastAsia="Times New Roman" w:hAnsi="Times New Roman" w:cs="Times New Roman"/>
                <w:b/>
                <w:bCs/>
                <w:sz w:val="20"/>
                <w:szCs w:val="20"/>
              </w:rPr>
              <w:t>0</w:t>
            </w:r>
            <w:r w:rsidR="00287C32">
              <w:rPr>
                <w:rFonts w:ascii="Times New Roman" w:eastAsia="Times New Roman" w:hAnsi="Times New Roman" w:cs="Times New Roman"/>
                <w:b/>
                <w:bCs/>
                <w:sz w:val="20"/>
                <w:szCs w:val="20"/>
              </w:rPr>
              <w:t>3</w:t>
            </w:r>
            <w:bookmarkStart w:id="0" w:name="_GoBack"/>
            <w:bookmarkEnd w:id="0"/>
            <w:r w:rsidRPr="00A251D3">
              <w:rPr>
                <w:rFonts w:ascii="Times New Roman" w:eastAsia="Times New Roman" w:hAnsi="Times New Roman" w:cs="Times New Roman"/>
                <w:b/>
                <w:bCs/>
                <w:sz w:val="20"/>
                <w:szCs w:val="20"/>
              </w:rPr>
              <w:t>.202</w:t>
            </w:r>
            <w:r w:rsidR="00287C32">
              <w:rPr>
                <w:rFonts w:ascii="Times New Roman" w:eastAsia="Times New Roman" w:hAnsi="Times New Roman" w:cs="Times New Roman"/>
                <w:b/>
                <w:bCs/>
                <w:sz w:val="20"/>
                <w:szCs w:val="20"/>
              </w:rPr>
              <w:t>6</w:t>
            </w:r>
            <w:r w:rsidRPr="00A251D3">
              <w:rPr>
                <w:rFonts w:ascii="Times New Roman" w:eastAsia="Times New Roman" w:hAnsi="Times New Roman" w:cs="Times New Roman"/>
                <w:b/>
                <w:bCs/>
                <w:sz w:val="20"/>
                <w:szCs w:val="20"/>
              </w:rPr>
              <w:t xml:space="preserve"> r.</w:t>
            </w:r>
            <w:r w:rsidR="00B2174A">
              <w:t xml:space="preserve"> </w:t>
            </w:r>
          </w:p>
          <w:p w14:paraId="694C2DD2" w14:textId="0CB02793" w:rsidR="00B2174A" w:rsidRPr="00B2174A" w:rsidRDefault="00B2174A" w:rsidP="009D0815">
            <w:pPr>
              <w:spacing w:beforeLines="60" w:before="144" w:afterLines="60" w:after="144" w:line="240" w:lineRule="auto"/>
              <w:jc w:val="both"/>
              <w:rPr>
                <w:rFonts w:ascii="Times New Roman" w:eastAsia="Times New Roman" w:hAnsi="Times New Roman" w:cs="Times New Roman"/>
                <w:b/>
                <w:bCs/>
                <w:color w:val="000000" w:themeColor="text1"/>
                <w:sz w:val="20"/>
                <w:szCs w:val="20"/>
              </w:rPr>
            </w:pPr>
            <w:r w:rsidRPr="00B2174A">
              <w:rPr>
                <w:rFonts w:ascii="Times New Roman" w:eastAsia="Times New Roman" w:hAnsi="Times New Roman" w:cs="Times New Roman"/>
                <w:b/>
                <w:bCs/>
                <w:color w:val="000000" w:themeColor="text1"/>
                <w:sz w:val="20"/>
                <w:szCs w:val="20"/>
              </w:rPr>
              <w:t xml:space="preserve">Etap III: </w:t>
            </w:r>
            <w:r w:rsidR="003249BB">
              <w:rPr>
                <w:rFonts w:ascii="Times New Roman" w:eastAsia="Times New Roman" w:hAnsi="Times New Roman" w:cs="Times New Roman"/>
                <w:b/>
                <w:bCs/>
                <w:color w:val="000000" w:themeColor="text1"/>
                <w:sz w:val="20"/>
                <w:szCs w:val="20"/>
              </w:rPr>
              <w:t>Ś</w:t>
            </w:r>
            <w:r w:rsidR="003249BB" w:rsidRPr="003249BB">
              <w:rPr>
                <w:rFonts w:ascii="Times New Roman" w:eastAsia="Times New Roman" w:hAnsi="Times New Roman" w:cs="Times New Roman"/>
                <w:b/>
                <w:bCs/>
                <w:color w:val="000000" w:themeColor="text1"/>
                <w:sz w:val="20"/>
                <w:szCs w:val="20"/>
              </w:rPr>
              <w:t>cianki działowe parteru</w:t>
            </w:r>
            <w:r w:rsidR="003249BB">
              <w:rPr>
                <w:rFonts w:ascii="Times New Roman" w:eastAsia="Times New Roman" w:hAnsi="Times New Roman" w:cs="Times New Roman"/>
                <w:b/>
                <w:bCs/>
                <w:color w:val="000000" w:themeColor="text1"/>
                <w:sz w:val="20"/>
                <w:szCs w:val="20"/>
              </w:rPr>
              <w:t>, wymurowanie kominów,</w:t>
            </w:r>
            <w:r w:rsidR="003249BB" w:rsidRPr="003249BB">
              <w:rPr>
                <w:rFonts w:ascii="Times New Roman" w:eastAsia="Times New Roman" w:hAnsi="Times New Roman" w:cs="Times New Roman"/>
                <w:b/>
                <w:bCs/>
                <w:color w:val="000000" w:themeColor="text1"/>
                <w:sz w:val="20"/>
                <w:szCs w:val="20"/>
              </w:rPr>
              <w:t xml:space="preserve"> </w:t>
            </w:r>
            <w:r w:rsidR="003249BB">
              <w:rPr>
                <w:rFonts w:ascii="Times New Roman" w:eastAsia="Times New Roman" w:hAnsi="Times New Roman" w:cs="Times New Roman"/>
                <w:b/>
                <w:bCs/>
                <w:color w:val="000000" w:themeColor="text1"/>
                <w:sz w:val="20"/>
                <w:szCs w:val="20"/>
              </w:rPr>
              <w:t>k</w:t>
            </w:r>
            <w:r w:rsidRPr="00B2174A">
              <w:rPr>
                <w:rFonts w:ascii="Times New Roman" w:eastAsia="Times New Roman" w:hAnsi="Times New Roman" w:cs="Times New Roman"/>
                <w:b/>
                <w:bCs/>
                <w:color w:val="000000" w:themeColor="text1"/>
                <w:sz w:val="20"/>
                <w:szCs w:val="20"/>
              </w:rPr>
              <w:t>onstrukcja dachu,</w:t>
            </w:r>
            <w:r w:rsidR="003249BB">
              <w:rPr>
                <w:rFonts w:ascii="Times New Roman" w:eastAsia="Times New Roman" w:hAnsi="Times New Roman" w:cs="Times New Roman"/>
                <w:b/>
                <w:bCs/>
                <w:color w:val="000000" w:themeColor="text1"/>
                <w:sz w:val="20"/>
                <w:szCs w:val="20"/>
              </w:rPr>
              <w:t xml:space="preserve"> pokrycie dachu, orynnowanie, instalacja odgromowa, </w:t>
            </w:r>
            <w:r w:rsidR="003249BB" w:rsidRPr="003249BB">
              <w:rPr>
                <w:rFonts w:ascii="Times New Roman" w:eastAsia="Times New Roman" w:hAnsi="Times New Roman" w:cs="Times New Roman"/>
                <w:b/>
                <w:bCs/>
                <w:color w:val="000000" w:themeColor="text1"/>
                <w:sz w:val="20"/>
                <w:szCs w:val="20"/>
              </w:rPr>
              <w:t>1</w:t>
            </w:r>
            <w:r w:rsidR="00F721C3">
              <w:rPr>
                <w:rFonts w:ascii="Times New Roman" w:eastAsia="Times New Roman" w:hAnsi="Times New Roman" w:cs="Times New Roman"/>
                <w:b/>
                <w:bCs/>
                <w:color w:val="000000" w:themeColor="text1"/>
                <w:sz w:val="20"/>
                <w:szCs w:val="20"/>
              </w:rPr>
              <w:t>0</w:t>
            </w:r>
            <w:r w:rsidR="006F4694">
              <w:rPr>
                <w:rFonts w:ascii="Times New Roman" w:eastAsia="Times New Roman" w:hAnsi="Times New Roman" w:cs="Times New Roman"/>
                <w:b/>
                <w:bCs/>
                <w:color w:val="000000" w:themeColor="text1"/>
                <w:sz w:val="20"/>
                <w:szCs w:val="20"/>
              </w:rPr>
              <w:t>% kosztów Przedsięwzięcia (</w:t>
            </w:r>
            <w:r w:rsidR="00F721C3">
              <w:rPr>
                <w:rFonts w:ascii="Times New Roman" w:eastAsia="Times New Roman" w:hAnsi="Times New Roman" w:cs="Times New Roman"/>
                <w:b/>
                <w:bCs/>
                <w:color w:val="000000" w:themeColor="text1"/>
                <w:sz w:val="20"/>
                <w:szCs w:val="20"/>
              </w:rPr>
              <w:t>76 500</w:t>
            </w:r>
            <w:r w:rsidR="003249BB" w:rsidRPr="003249BB">
              <w:rPr>
                <w:rFonts w:ascii="Times New Roman" w:eastAsia="Times New Roman" w:hAnsi="Times New Roman" w:cs="Times New Roman"/>
                <w:b/>
                <w:bCs/>
                <w:color w:val="000000" w:themeColor="text1"/>
                <w:sz w:val="20"/>
                <w:szCs w:val="20"/>
              </w:rPr>
              <w:t>,00 zł) – przewidywany termin ukończenia: 31.1</w:t>
            </w:r>
            <w:r w:rsidR="003249BB">
              <w:rPr>
                <w:rFonts w:ascii="Times New Roman" w:eastAsia="Times New Roman" w:hAnsi="Times New Roman" w:cs="Times New Roman"/>
                <w:b/>
                <w:bCs/>
                <w:color w:val="000000" w:themeColor="text1"/>
                <w:sz w:val="20"/>
                <w:szCs w:val="20"/>
              </w:rPr>
              <w:t>1</w:t>
            </w:r>
            <w:r w:rsidR="003249BB" w:rsidRPr="003249BB">
              <w:rPr>
                <w:rFonts w:ascii="Times New Roman" w:eastAsia="Times New Roman" w:hAnsi="Times New Roman" w:cs="Times New Roman"/>
                <w:b/>
                <w:bCs/>
                <w:color w:val="000000" w:themeColor="text1"/>
                <w:sz w:val="20"/>
                <w:szCs w:val="20"/>
              </w:rPr>
              <w:t>.202</w:t>
            </w:r>
            <w:r w:rsidR="003249BB">
              <w:rPr>
                <w:rFonts w:ascii="Times New Roman" w:eastAsia="Times New Roman" w:hAnsi="Times New Roman" w:cs="Times New Roman"/>
                <w:b/>
                <w:bCs/>
                <w:color w:val="000000" w:themeColor="text1"/>
                <w:sz w:val="20"/>
                <w:szCs w:val="20"/>
              </w:rPr>
              <w:t>6</w:t>
            </w:r>
            <w:r w:rsidR="003249BB" w:rsidRPr="003249BB">
              <w:rPr>
                <w:rFonts w:ascii="Times New Roman" w:eastAsia="Times New Roman" w:hAnsi="Times New Roman" w:cs="Times New Roman"/>
                <w:b/>
                <w:bCs/>
                <w:color w:val="000000" w:themeColor="text1"/>
                <w:sz w:val="20"/>
                <w:szCs w:val="20"/>
              </w:rPr>
              <w:t xml:space="preserve"> r.</w:t>
            </w:r>
          </w:p>
          <w:p w14:paraId="57AE6C37" w14:textId="4E184B68" w:rsidR="003249BB" w:rsidRDefault="009D0815" w:rsidP="009D0815">
            <w:pPr>
              <w:spacing w:beforeLines="60" w:before="144" w:afterLines="60" w:after="144" w:line="240" w:lineRule="auto"/>
              <w:jc w:val="both"/>
              <w:rPr>
                <w:rFonts w:ascii="Times New Roman" w:eastAsia="Times New Roman" w:hAnsi="Times New Roman" w:cs="Times New Roman"/>
                <w:b/>
                <w:bCs/>
                <w:color w:val="000000" w:themeColor="text1"/>
                <w:sz w:val="20"/>
                <w:szCs w:val="20"/>
              </w:rPr>
            </w:pPr>
            <w:r w:rsidRPr="003249BB">
              <w:rPr>
                <w:rFonts w:ascii="Times New Roman" w:eastAsia="Times New Roman" w:hAnsi="Times New Roman" w:cs="Times New Roman"/>
                <w:b/>
                <w:bCs/>
                <w:color w:val="000000" w:themeColor="text1"/>
                <w:sz w:val="20"/>
                <w:szCs w:val="20"/>
              </w:rPr>
              <w:t>Etap I</w:t>
            </w:r>
            <w:r w:rsidR="006F4694">
              <w:rPr>
                <w:rFonts w:ascii="Times New Roman" w:eastAsia="Times New Roman" w:hAnsi="Times New Roman" w:cs="Times New Roman"/>
                <w:b/>
                <w:bCs/>
                <w:color w:val="000000" w:themeColor="text1"/>
                <w:sz w:val="20"/>
                <w:szCs w:val="20"/>
              </w:rPr>
              <w:t>V</w:t>
            </w:r>
            <w:r w:rsidRPr="003249BB">
              <w:rPr>
                <w:rFonts w:ascii="Times New Roman" w:eastAsia="Times New Roman" w:hAnsi="Times New Roman" w:cs="Times New Roman"/>
                <w:b/>
                <w:bCs/>
                <w:color w:val="000000" w:themeColor="text1"/>
                <w:sz w:val="20"/>
                <w:szCs w:val="20"/>
              </w:rPr>
              <w:t>: stolarka okienna,</w:t>
            </w:r>
            <w:r w:rsidR="003249BB" w:rsidRPr="003249BB">
              <w:rPr>
                <w:rFonts w:ascii="Times New Roman" w:eastAsia="Times New Roman" w:hAnsi="Times New Roman" w:cs="Times New Roman"/>
                <w:b/>
                <w:bCs/>
                <w:color w:val="000000" w:themeColor="text1"/>
                <w:sz w:val="20"/>
                <w:szCs w:val="20"/>
              </w:rPr>
              <w:t xml:space="preserve"> stolarka drzwiowa, rolety elektryczne</w:t>
            </w:r>
            <w:r w:rsidRPr="003249BB">
              <w:rPr>
                <w:rFonts w:ascii="Times New Roman" w:eastAsia="Times New Roman" w:hAnsi="Times New Roman" w:cs="Times New Roman"/>
                <w:b/>
                <w:bCs/>
                <w:color w:val="000000" w:themeColor="text1"/>
                <w:sz w:val="20"/>
                <w:szCs w:val="20"/>
              </w:rPr>
              <w:t xml:space="preserve"> </w:t>
            </w:r>
            <w:r w:rsidR="003249BB" w:rsidRPr="003249BB">
              <w:rPr>
                <w:rFonts w:ascii="Times New Roman" w:eastAsia="Times New Roman" w:hAnsi="Times New Roman" w:cs="Times New Roman"/>
                <w:b/>
                <w:bCs/>
                <w:color w:val="000000" w:themeColor="text1"/>
                <w:sz w:val="20"/>
                <w:szCs w:val="20"/>
              </w:rPr>
              <w:t>, 1</w:t>
            </w:r>
            <w:r w:rsidR="003249BB">
              <w:rPr>
                <w:rFonts w:ascii="Times New Roman" w:eastAsia="Times New Roman" w:hAnsi="Times New Roman" w:cs="Times New Roman"/>
                <w:b/>
                <w:bCs/>
                <w:color w:val="000000" w:themeColor="text1"/>
                <w:sz w:val="20"/>
                <w:szCs w:val="20"/>
              </w:rPr>
              <w:t>0</w:t>
            </w:r>
            <w:r w:rsidR="003249BB" w:rsidRPr="003249BB">
              <w:rPr>
                <w:rFonts w:ascii="Times New Roman" w:eastAsia="Times New Roman" w:hAnsi="Times New Roman" w:cs="Times New Roman"/>
                <w:b/>
                <w:bCs/>
                <w:color w:val="000000" w:themeColor="text1"/>
                <w:sz w:val="20"/>
                <w:szCs w:val="20"/>
              </w:rPr>
              <w:t>% kosztów Przedsięwzięcia (</w:t>
            </w:r>
            <w:r w:rsidR="006F4694">
              <w:rPr>
                <w:rFonts w:ascii="Times New Roman" w:eastAsia="Times New Roman" w:hAnsi="Times New Roman" w:cs="Times New Roman"/>
                <w:b/>
                <w:bCs/>
                <w:color w:val="000000" w:themeColor="text1"/>
                <w:sz w:val="20"/>
                <w:szCs w:val="20"/>
              </w:rPr>
              <w:t>76 500</w:t>
            </w:r>
            <w:r w:rsidR="003249BB" w:rsidRPr="003249BB">
              <w:rPr>
                <w:rFonts w:ascii="Times New Roman" w:eastAsia="Times New Roman" w:hAnsi="Times New Roman" w:cs="Times New Roman"/>
                <w:b/>
                <w:bCs/>
                <w:color w:val="000000" w:themeColor="text1"/>
                <w:sz w:val="20"/>
                <w:szCs w:val="20"/>
              </w:rPr>
              <w:t>,00 zł) – przewidywany termin ukończenia: 31.1</w:t>
            </w:r>
            <w:r w:rsidR="00C36EF4">
              <w:rPr>
                <w:rFonts w:ascii="Times New Roman" w:eastAsia="Times New Roman" w:hAnsi="Times New Roman" w:cs="Times New Roman"/>
                <w:b/>
                <w:bCs/>
                <w:color w:val="000000" w:themeColor="text1"/>
                <w:sz w:val="20"/>
                <w:szCs w:val="20"/>
              </w:rPr>
              <w:t>2</w:t>
            </w:r>
            <w:r w:rsidR="003249BB" w:rsidRPr="003249BB">
              <w:rPr>
                <w:rFonts w:ascii="Times New Roman" w:eastAsia="Times New Roman" w:hAnsi="Times New Roman" w:cs="Times New Roman"/>
                <w:b/>
                <w:bCs/>
                <w:color w:val="000000" w:themeColor="text1"/>
                <w:sz w:val="20"/>
                <w:szCs w:val="20"/>
              </w:rPr>
              <w:t>.2026 r</w:t>
            </w:r>
          </w:p>
          <w:p w14:paraId="696C17AA" w14:textId="11B5D195" w:rsidR="006F4694" w:rsidRPr="003249BB" w:rsidRDefault="006F4694" w:rsidP="006F4694">
            <w:pPr>
              <w:spacing w:beforeLines="60" w:before="144" w:afterLines="60" w:after="144" w:line="240" w:lineRule="auto"/>
              <w:jc w:val="both"/>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themeColor="text1"/>
                <w:sz w:val="20"/>
                <w:szCs w:val="20"/>
              </w:rPr>
              <w:t>Etap V</w:t>
            </w:r>
            <w:r w:rsidRPr="003249BB">
              <w:rPr>
                <w:rFonts w:ascii="Times New Roman" w:eastAsia="Times New Roman" w:hAnsi="Times New Roman" w:cs="Times New Roman"/>
                <w:b/>
                <w:bCs/>
                <w:color w:val="000000" w:themeColor="text1"/>
                <w:sz w:val="20"/>
                <w:szCs w:val="20"/>
              </w:rPr>
              <w:t xml:space="preserve">: </w:t>
            </w:r>
            <w:r w:rsidRPr="006F4694">
              <w:rPr>
                <w:rFonts w:ascii="Times New Roman" w:eastAsia="Times New Roman" w:hAnsi="Times New Roman" w:cs="Times New Roman"/>
                <w:b/>
                <w:bCs/>
                <w:color w:val="000000" w:themeColor="text1"/>
                <w:sz w:val="20"/>
                <w:szCs w:val="20"/>
              </w:rPr>
              <w:t>elewacja w zakresie: styropian</w:t>
            </w:r>
            <w:r>
              <w:rPr>
                <w:rFonts w:ascii="Times New Roman" w:eastAsia="Times New Roman" w:hAnsi="Times New Roman" w:cs="Times New Roman"/>
                <w:b/>
                <w:bCs/>
                <w:color w:val="000000" w:themeColor="text1"/>
                <w:sz w:val="20"/>
                <w:szCs w:val="20"/>
              </w:rPr>
              <w:t xml:space="preserve"> </w:t>
            </w:r>
            <w:r w:rsidRPr="006F4694">
              <w:rPr>
                <w:rFonts w:ascii="Times New Roman" w:eastAsia="Times New Roman" w:hAnsi="Times New Roman" w:cs="Times New Roman"/>
                <w:b/>
                <w:bCs/>
                <w:color w:val="000000" w:themeColor="text1"/>
                <w:sz w:val="20"/>
                <w:szCs w:val="20"/>
              </w:rPr>
              <w:t>+ siatka klej,</w:t>
            </w:r>
            <w:r>
              <w:t xml:space="preserve"> </w:t>
            </w:r>
            <w:r w:rsidRPr="006F4694">
              <w:rPr>
                <w:rFonts w:ascii="Times New Roman" w:eastAsia="Times New Roman" w:hAnsi="Times New Roman" w:cs="Times New Roman"/>
                <w:b/>
                <w:bCs/>
                <w:color w:val="000000" w:themeColor="text1"/>
                <w:sz w:val="20"/>
                <w:szCs w:val="20"/>
              </w:rPr>
              <w:t xml:space="preserve">elewacja zakończenie - struktura (tynk elewacyjny), </w:t>
            </w:r>
            <w:r w:rsidRPr="003249BB">
              <w:rPr>
                <w:rFonts w:ascii="Times New Roman" w:eastAsia="Times New Roman" w:hAnsi="Times New Roman" w:cs="Times New Roman"/>
                <w:b/>
                <w:bCs/>
                <w:color w:val="000000" w:themeColor="text1"/>
                <w:sz w:val="20"/>
                <w:szCs w:val="20"/>
              </w:rPr>
              <w:t xml:space="preserve"> 1</w:t>
            </w:r>
            <w:r>
              <w:rPr>
                <w:rFonts w:ascii="Times New Roman" w:eastAsia="Times New Roman" w:hAnsi="Times New Roman" w:cs="Times New Roman"/>
                <w:b/>
                <w:bCs/>
                <w:color w:val="000000" w:themeColor="text1"/>
                <w:sz w:val="20"/>
                <w:szCs w:val="20"/>
              </w:rPr>
              <w:t>0</w:t>
            </w:r>
            <w:r w:rsidRPr="003249BB">
              <w:rPr>
                <w:rFonts w:ascii="Times New Roman" w:eastAsia="Times New Roman" w:hAnsi="Times New Roman" w:cs="Times New Roman"/>
                <w:b/>
                <w:bCs/>
                <w:color w:val="000000" w:themeColor="text1"/>
                <w:sz w:val="20"/>
                <w:szCs w:val="20"/>
              </w:rPr>
              <w:t>% kosztów Przedsięwzięcia (</w:t>
            </w:r>
            <w:r>
              <w:rPr>
                <w:rFonts w:ascii="Times New Roman" w:eastAsia="Times New Roman" w:hAnsi="Times New Roman" w:cs="Times New Roman"/>
                <w:b/>
                <w:bCs/>
                <w:color w:val="000000" w:themeColor="text1"/>
                <w:sz w:val="20"/>
                <w:szCs w:val="20"/>
              </w:rPr>
              <w:t>76 500</w:t>
            </w:r>
            <w:r w:rsidRPr="003249BB">
              <w:rPr>
                <w:rFonts w:ascii="Times New Roman" w:eastAsia="Times New Roman" w:hAnsi="Times New Roman" w:cs="Times New Roman"/>
                <w:b/>
                <w:bCs/>
                <w:color w:val="000000" w:themeColor="text1"/>
                <w:sz w:val="20"/>
                <w:szCs w:val="20"/>
              </w:rPr>
              <w:t>,00 zł) – przewidywany termin ukończenia: 31.</w:t>
            </w:r>
            <w:r>
              <w:rPr>
                <w:rFonts w:ascii="Times New Roman" w:eastAsia="Times New Roman" w:hAnsi="Times New Roman" w:cs="Times New Roman"/>
                <w:b/>
                <w:bCs/>
                <w:color w:val="000000" w:themeColor="text1"/>
                <w:sz w:val="20"/>
                <w:szCs w:val="20"/>
              </w:rPr>
              <w:t>03</w:t>
            </w:r>
            <w:r w:rsidRPr="003249BB">
              <w:rPr>
                <w:rFonts w:ascii="Times New Roman" w:eastAsia="Times New Roman" w:hAnsi="Times New Roman" w:cs="Times New Roman"/>
                <w:b/>
                <w:bCs/>
                <w:color w:val="000000" w:themeColor="text1"/>
                <w:sz w:val="20"/>
                <w:szCs w:val="20"/>
              </w:rPr>
              <w:t>.202</w:t>
            </w:r>
            <w:r>
              <w:rPr>
                <w:rFonts w:ascii="Times New Roman" w:eastAsia="Times New Roman" w:hAnsi="Times New Roman" w:cs="Times New Roman"/>
                <w:b/>
                <w:bCs/>
                <w:color w:val="000000" w:themeColor="text1"/>
                <w:sz w:val="20"/>
                <w:szCs w:val="20"/>
              </w:rPr>
              <w:t>7</w:t>
            </w:r>
            <w:r w:rsidRPr="003249BB">
              <w:rPr>
                <w:rFonts w:ascii="Times New Roman" w:eastAsia="Times New Roman" w:hAnsi="Times New Roman" w:cs="Times New Roman"/>
                <w:b/>
                <w:bCs/>
                <w:color w:val="000000" w:themeColor="text1"/>
                <w:sz w:val="20"/>
                <w:szCs w:val="20"/>
              </w:rPr>
              <w:t xml:space="preserve"> r</w:t>
            </w:r>
            <w:r>
              <w:rPr>
                <w:rFonts w:ascii="Times New Roman" w:eastAsia="Times New Roman" w:hAnsi="Times New Roman" w:cs="Times New Roman"/>
                <w:b/>
                <w:bCs/>
                <w:color w:val="000000" w:themeColor="text1"/>
                <w:sz w:val="20"/>
                <w:szCs w:val="20"/>
              </w:rPr>
              <w:t xml:space="preserve"> </w:t>
            </w:r>
          </w:p>
          <w:p w14:paraId="75668EA6" w14:textId="0F110C56" w:rsidR="00F721C3" w:rsidRDefault="006F4694" w:rsidP="006F4694">
            <w:pPr>
              <w:spacing w:beforeLines="60" w:before="144" w:afterLines="60" w:after="144" w:line="240" w:lineRule="auto"/>
              <w:jc w:val="both"/>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themeColor="text1"/>
                <w:sz w:val="20"/>
                <w:szCs w:val="20"/>
              </w:rPr>
              <w:t>Etap VI</w:t>
            </w:r>
            <w:r w:rsidRPr="003249BB">
              <w:rPr>
                <w:rFonts w:ascii="Times New Roman" w:eastAsia="Times New Roman" w:hAnsi="Times New Roman" w:cs="Times New Roman"/>
                <w:b/>
                <w:bCs/>
                <w:color w:val="000000" w:themeColor="text1"/>
                <w:sz w:val="20"/>
                <w:szCs w:val="20"/>
              </w:rPr>
              <w:t xml:space="preserve">: </w:t>
            </w:r>
            <w:r w:rsidRPr="006F4694">
              <w:rPr>
                <w:rFonts w:ascii="Times New Roman" w:eastAsia="Times New Roman" w:hAnsi="Times New Roman" w:cs="Times New Roman"/>
                <w:b/>
                <w:bCs/>
                <w:color w:val="000000" w:themeColor="text1"/>
                <w:sz w:val="20"/>
                <w:szCs w:val="20"/>
              </w:rPr>
              <w:t>ścianki działowe piętra, instalacja elektryczna,  i</w:t>
            </w:r>
            <w:r w:rsidR="00F721C3">
              <w:rPr>
                <w:rFonts w:ascii="Times New Roman" w:eastAsia="Times New Roman" w:hAnsi="Times New Roman" w:cs="Times New Roman"/>
                <w:b/>
                <w:bCs/>
                <w:color w:val="000000" w:themeColor="text1"/>
                <w:sz w:val="20"/>
                <w:szCs w:val="20"/>
              </w:rPr>
              <w:t>nstalacje wewnętrzne (wod-kan</w:t>
            </w:r>
            <w:r>
              <w:rPr>
                <w:rFonts w:ascii="Times New Roman" w:eastAsia="Times New Roman" w:hAnsi="Times New Roman" w:cs="Times New Roman"/>
                <w:b/>
                <w:bCs/>
                <w:color w:val="000000" w:themeColor="text1"/>
                <w:sz w:val="20"/>
                <w:szCs w:val="20"/>
              </w:rPr>
              <w:t>)</w:t>
            </w:r>
            <w:r w:rsidRPr="006F4694">
              <w:rPr>
                <w:rFonts w:ascii="Times New Roman" w:eastAsia="Times New Roman" w:hAnsi="Times New Roman" w:cs="Times New Roman"/>
                <w:b/>
                <w:bCs/>
                <w:color w:val="000000" w:themeColor="text1"/>
                <w:sz w:val="20"/>
                <w:szCs w:val="20"/>
              </w:rPr>
              <w:t>,</w:t>
            </w:r>
            <w:r>
              <w:t xml:space="preserve"> </w:t>
            </w:r>
            <w:r w:rsidRPr="006F4694">
              <w:rPr>
                <w:rFonts w:ascii="Times New Roman" w:eastAsia="Times New Roman" w:hAnsi="Times New Roman" w:cs="Times New Roman"/>
                <w:b/>
                <w:bCs/>
                <w:color w:val="000000" w:themeColor="text1"/>
                <w:sz w:val="20"/>
                <w:szCs w:val="20"/>
              </w:rPr>
              <w:t>ogrzewania podłogowego, posadzki, tynki wewnętrzne</w:t>
            </w:r>
            <w:r>
              <w:rPr>
                <w:rFonts w:ascii="Times New Roman" w:eastAsia="Times New Roman" w:hAnsi="Times New Roman" w:cs="Times New Roman"/>
                <w:b/>
                <w:bCs/>
                <w:color w:val="000000" w:themeColor="text1"/>
                <w:sz w:val="20"/>
                <w:szCs w:val="20"/>
              </w:rPr>
              <w:t>,</w:t>
            </w:r>
            <w:r w:rsidRPr="006F4694">
              <w:rPr>
                <w:rFonts w:ascii="Times New Roman" w:eastAsia="Times New Roman" w:hAnsi="Times New Roman" w:cs="Times New Roman"/>
                <w:b/>
                <w:bCs/>
                <w:color w:val="000000" w:themeColor="text1"/>
                <w:sz w:val="20"/>
                <w:szCs w:val="20"/>
              </w:rPr>
              <w:t xml:space="preserve"> zabudowa sufitu z płyt GK</w:t>
            </w:r>
            <w:r w:rsidR="00F721C3">
              <w:rPr>
                <w:rFonts w:ascii="Times New Roman" w:eastAsia="Times New Roman" w:hAnsi="Times New Roman" w:cs="Times New Roman"/>
                <w:b/>
                <w:bCs/>
                <w:color w:val="000000" w:themeColor="text1"/>
                <w:sz w:val="20"/>
                <w:szCs w:val="20"/>
              </w:rPr>
              <w:t>,</w:t>
            </w:r>
            <w:r w:rsidRPr="006F4694">
              <w:rPr>
                <w:rFonts w:ascii="Times New Roman" w:eastAsia="Times New Roman" w:hAnsi="Times New Roman" w:cs="Times New Roman"/>
                <w:b/>
                <w:bCs/>
                <w:color w:val="000000" w:themeColor="text1"/>
                <w:sz w:val="20"/>
                <w:szCs w:val="20"/>
              </w:rPr>
              <w:t xml:space="preserve"> </w:t>
            </w:r>
            <w:r>
              <w:rPr>
                <w:rFonts w:ascii="Times New Roman" w:eastAsia="Times New Roman" w:hAnsi="Times New Roman" w:cs="Times New Roman"/>
                <w:b/>
                <w:bCs/>
                <w:color w:val="000000" w:themeColor="text1"/>
                <w:sz w:val="20"/>
                <w:szCs w:val="20"/>
              </w:rPr>
              <w:t>2</w:t>
            </w:r>
            <w:r w:rsidR="00F721C3">
              <w:rPr>
                <w:rFonts w:ascii="Times New Roman" w:eastAsia="Times New Roman" w:hAnsi="Times New Roman" w:cs="Times New Roman"/>
                <w:b/>
                <w:bCs/>
                <w:color w:val="000000" w:themeColor="text1"/>
                <w:sz w:val="20"/>
                <w:szCs w:val="20"/>
              </w:rPr>
              <w:t>0</w:t>
            </w:r>
            <w:r w:rsidRPr="003249BB">
              <w:rPr>
                <w:rFonts w:ascii="Times New Roman" w:eastAsia="Times New Roman" w:hAnsi="Times New Roman" w:cs="Times New Roman"/>
                <w:b/>
                <w:bCs/>
                <w:color w:val="000000" w:themeColor="text1"/>
                <w:sz w:val="20"/>
                <w:szCs w:val="20"/>
              </w:rPr>
              <w:t xml:space="preserve">% kosztów Przedsięwzięcia </w:t>
            </w:r>
            <w:r w:rsidR="00F721C3">
              <w:rPr>
                <w:rFonts w:ascii="Times New Roman" w:eastAsia="Times New Roman" w:hAnsi="Times New Roman" w:cs="Times New Roman"/>
                <w:b/>
                <w:bCs/>
                <w:color w:val="000000" w:themeColor="text1"/>
                <w:sz w:val="20"/>
                <w:szCs w:val="20"/>
              </w:rPr>
              <w:t xml:space="preserve"> </w:t>
            </w:r>
            <w:r w:rsidRPr="003249BB">
              <w:rPr>
                <w:rFonts w:ascii="Times New Roman" w:eastAsia="Times New Roman" w:hAnsi="Times New Roman" w:cs="Times New Roman"/>
                <w:b/>
                <w:bCs/>
                <w:color w:val="000000" w:themeColor="text1"/>
                <w:sz w:val="20"/>
                <w:szCs w:val="20"/>
              </w:rPr>
              <w:t>(</w:t>
            </w:r>
            <w:r w:rsidR="00F721C3">
              <w:rPr>
                <w:rFonts w:ascii="Times New Roman" w:eastAsia="Times New Roman" w:hAnsi="Times New Roman" w:cs="Times New Roman"/>
                <w:b/>
                <w:bCs/>
                <w:sz w:val="20"/>
                <w:szCs w:val="20"/>
              </w:rPr>
              <w:t xml:space="preserve">153 000,00 </w:t>
            </w:r>
            <w:r w:rsidRPr="003249BB">
              <w:rPr>
                <w:rFonts w:ascii="Times New Roman" w:eastAsia="Times New Roman" w:hAnsi="Times New Roman" w:cs="Times New Roman"/>
                <w:b/>
                <w:bCs/>
                <w:color w:val="000000" w:themeColor="text1"/>
                <w:sz w:val="20"/>
                <w:szCs w:val="20"/>
              </w:rPr>
              <w:t>zł) – przewidywany termin ukończenia: 31.</w:t>
            </w:r>
            <w:r>
              <w:rPr>
                <w:rFonts w:ascii="Times New Roman" w:eastAsia="Times New Roman" w:hAnsi="Times New Roman" w:cs="Times New Roman"/>
                <w:b/>
                <w:bCs/>
                <w:color w:val="000000" w:themeColor="text1"/>
                <w:sz w:val="20"/>
                <w:szCs w:val="20"/>
              </w:rPr>
              <w:t>05</w:t>
            </w:r>
            <w:r w:rsidRPr="003249BB">
              <w:rPr>
                <w:rFonts w:ascii="Times New Roman" w:eastAsia="Times New Roman" w:hAnsi="Times New Roman" w:cs="Times New Roman"/>
                <w:b/>
                <w:bCs/>
                <w:color w:val="000000" w:themeColor="text1"/>
                <w:sz w:val="20"/>
                <w:szCs w:val="20"/>
              </w:rPr>
              <w:t>.202</w:t>
            </w:r>
            <w:r>
              <w:rPr>
                <w:rFonts w:ascii="Times New Roman" w:eastAsia="Times New Roman" w:hAnsi="Times New Roman" w:cs="Times New Roman"/>
                <w:b/>
                <w:bCs/>
                <w:color w:val="000000" w:themeColor="text1"/>
                <w:sz w:val="20"/>
                <w:szCs w:val="20"/>
              </w:rPr>
              <w:t>7</w:t>
            </w:r>
            <w:r w:rsidRPr="003249BB">
              <w:rPr>
                <w:rFonts w:ascii="Times New Roman" w:eastAsia="Times New Roman" w:hAnsi="Times New Roman" w:cs="Times New Roman"/>
                <w:b/>
                <w:bCs/>
                <w:color w:val="000000" w:themeColor="text1"/>
                <w:sz w:val="20"/>
                <w:szCs w:val="20"/>
              </w:rPr>
              <w:t xml:space="preserve"> r</w:t>
            </w:r>
            <w:r>
              <w:rPr>
                <w:rFonts w:ascii="Times New Roman" w:eastAsia="Times New Roman" w:hAnsi="Times New Roman" w:cs="Times New Roman"/>
                <w:b/>
                <w:bCs/>
                <w:color w:val="000000" w:themeColor="text1"/>
                <w:sz w:val="20"/>
                <w:szCs w:val="20"/>
              </w:rPr>
              <w:t xml:space="preserve"> </w:t>
            </w:r>
          </w:p>
          <w:p w14:paraId="62D8425A" w14:textId="606B0289" w:rsidR="008B4B44" w:rsidRPr="00F721C3" w:rsidRDefault="006F4694" w:rsidP="00F721C3">
            <w:pPr>
              <w:spacing w:beforeLines="60" w:before="144" w:afterLines="60" w:after="144" w:line="240" w:lineRule="auto"/>
              <w:jc w:val="both"/>
              <w:rPr>
                <w:rFonts w:ascii="Times New Roman" w:eastAsia="Times New Roman" w:hAnsi="Times New Roman" w:cs="Times New Roman"/>
                <w:b/>
                <w:bCs/>
                <w:color w:val="000000" w:themeColor="text1"/>
                <w:sz w:val="20"/>
                <w:szCs w:val="20"/>
              </w:rPr>
            </w:pPr>
            <w:r w:rsidRPr="006F4694">
              <w:rPr>
                <w:rFonts w:ascii="Times New Roman" w:eastAsia="Times New Roman" w:hAnsi="Times New Roman" w:cs="Times New Roman"/>
                <w:b/>
                <w:bCs/>
                <w:color w:val="000000" w:themeColor="text1"/>
                <w:sz w:val="20"/>
                <w:szCs w:val="20"/>
              </w:rPr>
              <w:t>Etap V</w:t>
            </w:r>
            <w:r w:rsidR="00F721C3">
              <w:rPr>
                <w:rFonts w:ascii="Times New Roman" w:eastAsia="Times New Roman" w:hAnsi="Times New Roman" w:cs="Times New Roman"/>
                <w:b/>
                <w:bCs/>
                <w:color w:val="000000" w:themeColor="text1"/>
                <w:sz w:val="20"/>
                <w:szCs w:val="20"/>
              </w:rPr>
              <w:t>II</w:t>
            </w:r>
            <w:r w:rsidRPr="006F4694">
              <w:rPr>
                <w:rFonts w:ascii="Times New Roman" w:eastAsia="Times New Roman" w:hAnsi="Times New Roman" w:cs="Times New Roman"/>
                <w:b/>
                <w:bCs/>
                <w:color w:val="000000" w:themeColor="text1"/>
                <w:sz w:val="20"/>
                <w:szCs w:val="20"/>
              </w:rPr>
              <w:t>:  przygotowanie miejsc parkingowych, zagospodarowanie terenu, w tym wzniesienie ogrodzenia, przyłącza</w:t>
            </w:r>
            <w:r w:rsidR="00F721C3">
              <w:rPr>
                <w:rFonts w:ascii="Times New Roman" w:eastAsia="Times New Roman" w:hAnsi="Times New Roman" w:cs="Times New Roman"/>
                <w:b/>
                <w:bCs/>
                <w:color w:val="000000" w:themeColor="text1"/>
                <w:sz w:val="20"/>
                <w:szCs w:val="20"/>
              </w:rPr>
              <w:t xml:space="preserve">, </w:t>
            </w:r>
            <w:r w:rsidRPr="006F4694">
              <w:rPr>
                <w:rFonts w:ascii="Times New Roman" w:eastAsia="Times New Roman" w:hAnsi="Times New Roman" w:cs="Times New Roman"/>
                <w:b/>
                <w:bCs/>
                <w:color w:val="000000" w:themeColor="text1"/>
                <w:sz w:val="20"/>
                <w:szCs w:val="20"/>
              </w:rPr>
              <w:t>montaż zewnętrznej jednostki pompy ciepła,</w:t>
            </w:r>
            <w:r w:rsidR="00F721C3">
              <w:t xml:space="preserve"> </w:t>
            </w:r>
            <w:r w:rsidR="00F721C3" w:rsidRPr="00F721C3">
              <w:rPr>
                <w:rFonts w:ascii="Times New Roman" w:eastAsia="Times New Roman" w:hAnsi="Times New Roman" w:cs="Times New Roman"/>
                <w:b/>
                <w:bCs/>
                <w:color w:val="000000" w:themeColor="text1"/>
                <w:sz w:val="20"/>
                <w:szCs w:val="20"/>
              </w:rPr>
              <w:t xml:space="preserve">– zakończenie (odbiory), </w:t>
            </w:r>
            <w:r w:rsidRPr="006F4694">
              <w:rPr>
                <w:rFonts w:ascii="Times New Roman" w:eastAsia="Times New Roman" w:hAnsi="Times New Roman" w:cs="Times New Roman"/>
                <w:b/>
                <w:bCs/>
                <w:color w:val="000000" w:themeColor="text1"/>
                <w:sz w:val="20"/>
                <w:szCs w:val="20"/>
              </w:rPr>
              <w:t xml:space="preserve"> 10 % kosztów Przedsięwzięcia         (7</w:t>
            </w:r>
            <w:r w:rsidR="00F721C3">
              <w:rPr>
                <w:rFonts w:ascii="Times New Roman" w:eastAsia="Times New Roman" w:hAnsi="Times New Roman" w:cs="Times New Roman"/>
                <w:b/>
                <w:bCs/>
                <w:color w:val="000000" w:themeColor="text1"/>
                <w:sz w:val="20"/>
                <w:szCs w:val="20"/>
              </w:rPr>
              <w:t>6</w:t>
            </w:r>
            <w:r w:rsidRPr="006F4694">
              <w:rPr>
                <w:rFonts w:ascii="Times New Roman" w:eastAsia="Times New Roman" w:hAnsi="Times New Roman" w:cs="Times New Roman"/>
                <w:b/>
                <w:bCs/>
                <w:color w:val="000000" w:themeColor="text1"/>
                <w:sz w:val="20"/>
                <w:szCs w:val="20"/>
              </w:rPr>
              <w:t xml:space="preserve"> </w:t>
            </w:r>
            <w:r w:rsidR="00F721C3">
              <w:rPr>
                <w:rFonts w:ascii="Times New Roman" w:eastAsia="Times New Roman" w:hAnsi="Times New Roman" w:cs="Times New Roman"/>
                <w:b/>
                <w:bCs/>
                <w:color w:val="000000" w:themeColor="text1"/>
                <w:sz w:val="20"/>
                <w:szCs w:val="20"/>
              </w:rPr>
              <w:t>500</w:t>
            </w:r>
            <w:r w:rsidRPr="006F4694">
              <w:rPr>
                <w:rFonts w:ascii="Times New Roman" w:eastAsia="Times New Roman" w:hAnsi="Times New Roman" w:cs="Times New Roman"/>
                <w:b/>
                <w:bCs/>
                <w:color w:val="000000" w:themeColor="text1"/>
                <w:sz w:val="20"/>
                <w:szCs w:val="20"/>
              </w:rPr>
              <w:t>,00zł)  – przewidywany termin ukończenia: 31.</w:t>
            </w:r>
            <w:r w:rsidR="00F721C3">
              <w:rPr>
                <w:rFonts w:ascii="Times New Roman" w:eastAsia="Times New Roman" w:hAnsi="Times New Roman" w:cs="Times New Roman"/>
                <w:b/>
                <w:bCs/>
                <w:color w:val="000000" w:themeColor="text1"/>
                <w:sz w:val="20"/>
                <w:szCs w:val="20"/>
              </w:rPr>
              <w:t>06</w:t>
            </w:r>
            <w:r w:rsidRPr="006F4694">
              <w:rPr>
                <w:rFonts w:ascii="Times New Roman" w:eastAsia="Times New Roman" w:hAnsi="Times New Roman" w:cs="Times New Roman"/>
                <w:b/>
                <w:bCs/>
                <w:color w:val="000000" w:themeColor="text1"/>
                <w:sz w:val="20"/>
                <w:szCs w:val="20"/>
              </w:rPr>
              <w:t>.2027 r.,</w:t>
            </w:r>
          </w:p>
        </w:tc>
      </w:tr>
      <w:tr w:rsidR="008B4B44" w:rsidRPr="00EA1C22" w14:paraId="4ADAB852" w14:textId="77777777" w:rsidTr="00A34C14">
        <w:trPr>
          <w:trHeight w:val="292"/>
        </w:trPr>
        <w:tc>
          <w:tcPr>
            <w:tcW w:w="2972" w:type="dxa"/>
            <w:shd w:val="clear" w:color="auto" w:fill="F3F3F3"/>
          </w:tcPr>
          <w:p w14:paraId="5FFC3DEE" w14:textId="234334AE" w:rsidR="008B4B44" w:rsidRPr="00EA1C22" w:rsidRDefault="008B4B44" w:rsidP="008B4B44">
            <w:pPr>
              <w:spacing w:beforeLines="60" w:before="144" w:afterLines="60" w:after="144" w:line="240" w:lineRule="auto"/>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Dopuszczenie waloryzacji ceny oraz określenie zasad waloryzacji</w:t>
            </w:r>
          </w:p>
        </w:tc>
        <w:tc>
          <w:tcPr>
            <w:tcW w:w="6662" w:type="dxa"/>
            <w:gridSpan w:val="2"/>
          </w:tcPr>
          <w:p w14:paraId="6AE0BDB5" w14:textId="41C0263D" w:rsidR="008B4B44" w:rsidRPr="00EA1C22" w:rsidRDefault="00396B9B" w:rsidP="008B4B44">
            <w:pPr>
              <w:spacing w:beforeLines="60" w:before="144" w:afterLines="60" w:after="144" w:line="240" w:lineRule="auto"/>
              <w:jc w:val="both"/>
              <w:rPr>
                <w:rFonts w:ascii="Times New Roman" w:eastAsia="Times New Roman" w:hAnsi="Times New Roman" w:cs="Times New Roman"/>
                <w:sz w:val="20"/>
                <w:szCs w:val="20"/>
              </w:rPr>
            </w:pPr>
            <w:r w:rsidRPr="00A251D3">
              <w:rPr>
                <w:rFonts w:ascii="Times New Roman" w:eastAsia="Times New Roman" w:hAnsi="Times New Roman" w:cs="Times New Roman"/>
                <w:b/>
                <w:bCs/>
                <w:sz w:val="20"/>
                <w:szCs w:val="20"/>
              </w:rPr>
              <w:t>Ceny nie podlegają waloryzacji, z wyjątkiem sytuacji zmiany ceny w przypadku zmiany stawki VAT.</w:t>
            </w:r>
            <w:r>
              <w:rPr>
                <w:rFonts w:ascii="Times New Roman" w:eastAsia="Times New Roman" w:hAnsi="Times New Roman" w:cs="Times New Roman"/>
                <w:b/>
                <w:bCs/>
                <w:sz w:val="20"/>
                <w:szCs w:val="20"/>
              </w:rPr>
              <w:t xml:space="preserve"> </w:t>
            </w:r>
            <w:r w:rsidRPr="003746B5">
              <w:rPr>
                <w:rFonts w:ascii="Times New Roman" w:eastAsia="Times New Roman" w:hAnsi="Times New Roman" w:cs="Times New Roman"/>
                <w:b/>
                <w:bCs/>
                <w:sz w:val="20"/>
                <w:szCs w:val="20"/>
              </w:rPr>
              <w:t>W przypadku zmiany stawki podatku VAT do umówionej ceny netto zostanie ostatecznie dodany podatek we właściwej wysokości, który to zapis obowiązuje zarówno w przypadku wzrostu stawki VAT jak i jej zmiany na mniejszą wartość</w:t>
            </w:r>
            <w:r>
              <w:rPr>
                <w:rFonts w:ascii="Times New Roman" w:eastAsia="Times New Roman" w:hAnsi="Times New Roman" w:cs="Times New Roman"/>
                <w:b/>
                <w:bCs/>
                <w:sz w:val="20"/>
                <w:szCs w:val="20"/>
              </w:rPr>
              <w:t>.</w:t>
            </w:r>
          </w:p>
        </w:tc>
      </w:tr>
      <w:tr w:rsidR="008B4B44" w:rsidRPr="00EA1C22" w14:paraId="697A6D42" w14:textId="77777777" w:rsidTr="003669F6">
        <w:tc>
          <w:tcPr>
            <w:tcW w:w="9634" w:type="dxa"/>
            <w:gridSpan w:val="3"/>
            <w:tcBorders>
              <w:bottom w:val="single" w:sz="4" w:space="0" w:color="auto"/>
            </w:tcBorders>
            <w:shd w:val="clear" w:color="auto" w:fill="E0E0E0"/>
          </w:tcPr>
          <w:p w14:paraId="226D394A" w14:textId="77777777" w:rsidR="008B4B44" w:rsidRPr="00CF10B0" w:rsidRDefault="008B4B44" w:rsidP="008B4B44">
            <w:pPr>
              <w:spacing w:beforeLines="50" w:before="120" w:afterLines="60" w:after="144" w:line="240" w:lineRule="auto"/>
              <w:jc w:val="both"/>
              <w:rPr>
                <w:rFonts w:ascii="Times New Roman" w:eastAsia="Times New Roman" w:hAnsi="Times New Roman" w:cs="Times New Roman"/>
                <w:b/>
                <w:sz w:val="20"/>
                <w:szCs w:val="20"/>
              </w:rPr>
            </w:pPr>
            <w:r w:rsidRPr="00CF10B0">
              <w:rPr>
                <w:rFonts w:ascii="Times New Roman" w:eastAsia="Times New Roman" w:hAnsi="Times New Roman" w:cs="Times New Roman"/>
                <w:b/>
                <w:sz w:val="20"/>
                <w:szCs w:val="20"/>
              </w:rPr>
              <w:t>WARUNKI ODSTĄPIENIA OD UMOWY DEWELOPERSKIEJ LUB UMOWY, O KTÓREJ MOWA</w:t>
            </w:r>
          </w:p>
          <w:p w14:paraId="533B7EFC" w14:textId="77777777" w:rsidR="008B4B44" w:rsidRPr="00CF10B0" w:rsidRDefault="008B4B44" w:rsidP="008B4B44">
            <w:pPr>
              <w:spacing w:beforeLines="50" w:before="120" w:afterLines="60" w:after="144" w:line="240" w:lineRule="auto"/>
              <w:jc w:val="both"/>
              <w:rPr>
                <w:rFonts w:ascii="Times New Roman" w:eastAsia="Times New Roman" w:hAnsi="Times New Roman" w:cs="Times New Roman"/>
                <w:b/>
                <w:sz w:val="20"/>
                <w:szCs w:val="20"/>
              </w:rPr>
            </w:pPr>
            <w:r w:rsidRPr="00CF10B0">
              <w:rPr>
                <w:rFonts w:ascii="Times New Roman" w:eastAsia="Times New Roman" w:hAnsi="Times New Roman" w:cs="Times New Roman"/>
                <w:b/>
                <w:sz w:val="20"/>
                <w:szCs w:val="20"/>
              </w:rPr>
              <w:t>W ART. 2 UST. 1 PKT 2, 3 LUB 5 USTAWY Z DNIA 20 MAJA 2021 R. O OCHRONIE PRAW NABYWCY</w:t>
            </w:r>
          </w:p>
          <w:p w14:paraId="2C835EBE" w14:textId="77777777" w:rsidR="008B4B44" w:rsidRPr="00CF10B0" w:rsidRDefault="008B4B44" w:rsidP="008B4B44">
            <w:pPr>
              <w:spacing w:beforeLines="50" w:before="120" w:afterLines="60" w:after="144" w:line="240" w:lineRule="auto"/>
              <w:jc w:val="both"/>
              <w:rPr>
                <w:rFonts w:ascii="Times New Roman" w:eastAsia="Times New Roman" w:hAnsi="Times New Roman" w:cs="Times New Roman"/>
                <w:b/>
                <w:sz w:val="20"/>
                <w:szCs w:val="20"/>
              </w:rPr>
            </w:pPr>
            <w:r w:rsidRPr="00CF10B0">
              <w:rPr>
                <w:rFonts w:ascii="Times New Roman" w:eastAsia="Times New Roman" w:hAnsi="Times New Roman" w:cs="Times New Roman"/>
                <w:b/>
                <w:sz w:val="20"/>
                <w:szCs w:val="20"/>
              </w:rPr>
              <w:t>LOKALU MIESZKALNEGO LUB DOMU JEDNORODZINNEGO ORAZ DEWELOPERSKIM FUNDUSZU</w:t>
            </w:r>
          </w:p>
          <w:p w14:paraId="38B74262" w14:textId="2A2D0763" w:rsidR="008B4B44" w:rsidRPr="00EA1C22" w:rsidRDefault="008B4B44" w:rsidP="008B4B44">
            <w:pPr>
              <w:spacing w:beforeLines="50" w:before="120" w:afterLines="60" w:after="144" w:line="240" w:lineRule="auto"/>
              <w:jc w:val="both"/>
              <w:rPr>
                <w:rFonts w:ascii="Times New Roman" w:eastAsia="Times New Roman" w:hAnsi="Times New Roman" w:cs="Times New Roman"/>
                <w:b/>
                <w:sz w:val="20"/>
                <w:szCs w:val="20"/>
              </w:rPr>
            </w:pPr>
            <w:r w:rsidRPr="00CF10B0">
              <w:rPr>
                <w:rFonts w:ascii="Times New Roman" w:eastAsia="Times New Roman" w:hAnsi="Times New Roman" w:cs="Times New Roman"/>
                <w:b/>
                <w:sz w:val="20"/>
                <w:szCs w:val="20"/>
              </w:rPr>
              <w:t xml:space="preserve">GWARANCYJNYM </w:t>
            </w:r>
          </w:p>
        </w:tc>
      </w:tr>
      <w:tr w:rsidR="007D6878" w:rsidRPr="00EA1C22" w14:paraId="6E2858C9" w14:textId="77777777" w:rsidTr="00A34C14">
        <w:trPr>
          <w:trHeight w:val="1512"/>
        </w:trPr>
        <w:tc>
          <w:tcPr>
            <w:tcW w:w="2972" w:type="dxa"/>
            <w:tcBorders>
              <w:bottom w:val="single" w:sz="4" w:space="0" w:color="auto"/>
            </w:tcBorders>
            <w:shd w:val="clear" w:color="auto" w:fill="F3F3F3"/>
          </w:tcPr>
          <w:p w14:paraId="18BE7E01" w14:textId="76004BEB" w:rsidR="007D6878" w:rsidRPr="00EA1C22" w:rsidRDefault="007D6878" w:rsidP="007D6878">
            <w:pPr>
              <w:spacing w:beforeLines="60" w:before="144" w:afterLines="60" w:after="144" w:line="240" w:lineRule="auto"/>
              <w:rPr>
                <w:rFonts w:ascii="Times New Roman" w:eastAsia="Times New Roman" w:hAnsi="Times New Roman" w:cs="Times New Roman"/>
                <w:sz w:val="20"/>
                <w:szCs w:val="20"/>
              </w:rPr>
            </w:pPr>
            <w:r w:rsidRPr="009E3AD9">
              <w:rPr>
                <w:rFonts w:ascii="Times New Roman" w:eastAsia="Times New Roman" w:hAnsi="Times New Roman" w:cs="Times New Roman"/>
                <w:sz w:val="20"/>
                <w:szCs w:val="20"/>
              </w:rPr>
              <w:t>Warunki, na jakich można</w:t>
            </w:r>
            <w:r>
              <w:rPr>
                <w:rFonts w:ascii="Times New Roman" w:eastAsia="Times New Roman" w:hAnsi="Times New Roman" w:cs="Times New Roman"/>
                <w:sz w:val="20"/>
                <w:szCs w:val="20"/>
              </w:rPr>
              <w:t xml:space="preserve"> </w:t>
            </w:r>
            <w:r w:rsidRPr="009E3AD9">
              <w:rPr>
                <w:rFonts w:ascii="Times New Roman" w:eastAsia="Times New Roman" w:hAnsi="Times New Roman" w:cs="Times New Roman"/>
                <w:sz w:val="20"/>
                <w:szCs w:val="20"/>
              </w:rPr>
              <w:t>odstąpić od umowy</w:t>
            </w:r>
            <w:r>
              <w:rPr>
                <w:rFonts w:ascii="Times New Roman" w:eastAsia="Times New Roman" w:hAnsi="Times New Roman" w:cs="Times New Roman"/>
                <w:sz w:val="20"/>
                <w:szCs w:val="20"/>
              </w:rPr>
              <w:t xml:space="preserve"> </w:t>
            </w:r>
            <w:r w:rsidRPr="009E3AD9">
              <w:rPr>
                <w:rFonts w:ascii="Times New Roman" w:eastAsia="Times New Roman" w:hAnsi="Times New Roman" w:cs="Times New Roman"/>
                <w:sz w:val="20"/>
                <w:szCs w:val="20"/>
              </w:rPr>
              <w:t>deweloperskiej lub jednej z umów,</w:t>
            </w:r>
            <w:r>
              <w:rPr>
                <w:rFonts w:ascii="Times New Roman" w:eastAsia="Times New Roman" w:hAnsi="Times New Roman" w:cs="Times New Roman"/>
                <w:sz w:val="20"/>
                <w:szCs w:val="20"/>
              </w:rPr>
              <w:t xml:space="preserve"> </w:t>
            </w:r>
            <w:r w:rsidRPr="009E3AD9">
              <w:rPr>
                <w:rFonts w:ascii="Times New Roman" w:eastAsia="Times New Roman" w:hAnsi="Times New Roman" w:cs="Times New Roman"/>
                <w:sz w:val="20"/>
                <w:szCs w:val="20"/>
              </w:rPr>
              <w:t>o których mowa w art. 2 ust. 1</w:t>
            </w:r>
            <w:r>
              <w:rPr>
                <w:rFonts w:ascii="Times New Roman" w:eastAsia="Times New Roman" w:hAnsi="Times New Roman" w:cs="Times New Roman"/>
                <w:sz w:val="20"/>
                <w:szCs w:val="20"/>
              </w:rPr>
              <w:t xml:space="preserve"> </w:t>
            </w:r>
            <w:r w:rsidRPr="009E3AD9">
              <w:rPr>
                <w:rFonts w:ascii="Times New Roman" w:eastAsia="Times New Roman" w:hAnsi="Times New Roman" w:cs="Times New Roman"/>
                <w:sz w:val="20"/>
                <w:szCs w:val="20"/>
              </w:rPr>
              <w:t>pkt 2, 3 lub 5 ustawy z dnia</w:t>
            </w:r>
            <w:r>
              <w:rPr>
                <w:rFonts w:ascii="Times New Roman" w:eastAsia="Times New Roman" w:hAnsi="Times New Roman" w:cs="Times New Roman"/>
                <w:sz w:val="20"/>
                <w:szCs w:val="20"/>
              </w:rPr>
              <w:t xml:space="preserve"> </w:t>
            </w:r>
            <w:r w:rsidRPr="009E3AD9">
              <w:rPr>
                <w:rFonts w:ascii="Times New Roman" w:eastAsia="Times New Roman" w:hAnsi="Times New Roman" w:cs="Times New Roman"/>
                <w:sz w:val="20"/>
                <w:szCs w:val="20"/>
              </w:rPr>
              <w:t>20 maja 2021 r. o ochronie praw</w:t>
            </w:r>
            <w:r>
              <w:rPr>
                <w:rFonts w:ascii="Times New Roman" w:eastAsia="Times New Roman" w:hAnsi="Times New Roman" w:cs="Times New Roman"/>
                <w:sz w:val="20"/>
                <w:szCs w:val="20"/>
              </w:rPr>
              <w:t xml:space="preserve"> </w:t>
            </w:r>
            <w:r w:rsidRPr="009E3AD9">
              <w:rPr>
                <w:rFonts w:ascii="Times New Roman" w:eastAsia="Times New Roman" w:hAnsi="Times New Roman" w:cs="Times New Roman"/>
                <w:sz w:val="20"/>
                <w:szCs w:val="20"/>
              </w:rPr>
              <w:t>nabywcy lokalu mieszkalnego</w:t>
            </w:r>
            <w:r>
              <w:rPr>
                <w:rFonts w:ascii="Times New Roman" w:eastAsia="Times New Roman" w:hAnsi="Times New Roman" w:cs="Times New Roman"/>
                <w:sz w:val="20"/>
                <w:szCs w:val="20"/>
              </w:rPr>
              <w:t xml:space="preserve"> </w:t>
            </w:r>
            <w:r w:rsidRPr="009E3AD9">
              <w:rPr>
                <w:rFonts w:ascii="Times New Roman" w:eastAsia="Times New Roman" w:hAnsi="Times New Roman" w:cs="Times New Roman"/>
                <w:sz w:val="20"/>
                <w:szCs w:val="20"/>
              </w:rPr>
              <w:t>lub domu jednorodzinnego oraz</w:t>
            </w:r>
            <w:r>
              <w:rPr>
                <w:rFonts w:ascii="Times New Roman" w:eastAsia="Times New Roman" w:hAnsi="Times New Roman" w:cs="Times New Roman"/>
                <w:sz w:val="20"/>
                <w:szCs w:val="20"/>
              </w:rPr>
              <w:t xml:space="preserve"> </w:t>
            </w:r>
            <w:r w:rsidRPr="009E3AD9">
              <w:rPr>
                <w:rFonts w:ascii="Times New Roman" w:eastAsia="Times New Roman" w:hAnsi="Times New Roman" w:cs="Times New Roman"/>
                <w:sz w:val="20"/>
                <w:szCs w:val="20"/>
              </w:rPr>
              <w:t>Deweloperskim Funduszu</w:t>
            </w:r>
            <w:r>
              <w:rPr>
                <w:rFonts w:ascii="Times New Roman" w:eastAsia="Times New Roman" w:hAnsi="Times New Roman" w:cs="Times New Roman"/>
                <w:sz w:val="20"/>
                <w:szCs w:val="20"/>
              </w:rPr>
              <w:t xml:space="preserve"> </w:t>
            </w:r>
            <w:r w:rsidRPr="009E3AD9">
              <w:rPr>
                <w:rFonts w:ascii="Times New Roman" w:eastAsia="Times New Roman" w:hAnsi="Times New Roman" w:cs="Times New Roman"/>
                <w:sz w:val="20"/>
                <w:szCs w:val="20"/>
              </w:rPr>
              <w:t>Gwarancyjnym</w:t>
            </w:r>
          </w:p>
        </w:tc>
        <w:tc>
          <w:tcPr>
            <w:tcW w:w="6662" w:type="dxa"/>
            <w:gridSpan w:val="2"/>
          </w:tcPr>
          <w:p w14:paraId="3FC7A6DC" w14:textId="77777777" w:rsidR="007D6878" w:rsidRPr="00A251D3"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 xml:space="preserve">1. Nabywca ma prawo odstąpić od umowy deweloperskiej albo umowy, o której mowa w art. 2 ust. 1 pkt 2, 3 lub 5: </w:t>
            </w:r>
          </w:p>
          <w:p w14:paraId="69591365" w14:textId="77777777" w:rsidR="007D6878" w:rsidRPr="00A251D3"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 xml:space="preserve">1) jeżeli umowa deweloperska albo umowa, o której mowa w art. 2 ust. 1 pkt 2, 3 lub 5, nie zawiera odpowiednio elementów, o których mowa w art. 35, albo elementów, o których mowa w art. 36; </w:t>
            </w:r>
          </w:p>
          <w:p w14:paraId="194A02DA" w14:textId="77777777" w:rsidR="007D6878" w:rsidRPr="00A251D3"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 xml:space="preserve">2) jeżeli informacje zawarte w umowie deweloperskiej albo umowie, o której mowa w art. 2 ust. 1 pkt 2, 3 lub 5, nie są zgodne z informacjami zawartymi w prospekcie informacyjnym lub jego załącznikach, z wyjątkiem zmian, o których mowa w art. 35 ust. 2; 3) jeżeli deweloper nie doręczył zgodnie z art. 21 lub art. 22 prospektu informacyjnego wraz z załącznikami lub informacji o zmianie danych lub informacji zawartych w </w:t>
            </w:r>
            <w:r w:rsidRPr="00A251D3">
              <w:rPr>
                <w:rFonts w:ascii="Times New Roman" w:eastAsia="Times New Roman" w:hAnsi="Times New Roman" w:cs="Times New Roman"/>
                <w:b/>
                <w:bCs/>
                <w:sz w:val="20"/>
                <w:szCs w:val="20"/>
              </w:rPr>
              <w:lastRenderedPageBreak/>
              <w:t xml:space="preserve">prospekcie informacyjnym lub jego załącznikach; </w:t>
            </w:r>
          </w:p>
          <w:p w14:paraId="475C3405" w14:textId="77777777" w:rsidR="007D6878" w:rsidRPr="00A251D3"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 xml:space="preserve">4) jeżeli dane lub informacje zawarte w prospekcie informacyjnym lub jego załącznikach, na podstawie których zawarto umowę deweloperską albo umowę, o której mowa w art. 2 ust. 1 pkt 2, 3 lub 5, są niezgodne ze stanem faktycznym lub prawnym w dniu zawarcia umowy; </w:t>
            </w:r>
          </w:p>
          <w:p w14:paraId="374480F4" w14:textId="77777777" w:rsidR="007D6878" w:rsidRPr="00A251D3"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 xml:space="preserve">5) jeżeli prospekt informacyjny, na podstawie którego zawarto umowę deweloperską albo umowę, o której mowa w art. 2 ust. 1 pkt 2, 3 lub 5, nie zawiera danych lub informacji określonych we wzorze prospektu informacyjnego; </w:t>
            </w:r>
          </w:p>
          <w:p w14:paraId="5A13E203" w14:textId="77777777" w:rsidR="007D6878" w:rsidRPr="00A251D3"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6) w przypadku nie</w:t>
            </w:r>
            <w:r>
              <w:rPr>
                <w:rFonts w:ascii="Times New Roman" w:eastAsia="Times New Roman" w:hAnsi="Times New Roman" w:cs="Times New Roman"/>
                <w:b/>
                <w:bCs/>
                <w:sz w:val="20"/>
                <w:szCs w:val="20"/>
              </w:rPr>
              <w:t xml:space="preserve"> </w:t>
            </w:r>
            <w:r w:rsidRPr="00A251D3">
              <w:rPr>
                <w:rFonts w:ascii="Times New Roman" w:eastAsia="Times New Roman" w:hAnsi="Times New Roman" w:cs="Times New Roman"/>
                <w:b/>
                <w:bCs/>
                <w:sz w:val="20"/>
                <w:szCs w:val="20"/>
              </w:rPr>
              <w:t xml:space="preserve">przeniesienia na nabywcę praw wynikających z umowy deweloperskiej albo umowy, o której mowa w art. 2 ust. 1 pkt 2, 3 lub 5, w terminie wynikającym z tych umów; </w:t>
            </w:r>
          </w:p>
          <w:p w14:paraId="47D270F8" w14:textId="77777777" w:rsidR="007D6878" w:rsidRPr="00A251D3"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 xml:space="preserve">7) w przypadku gdy deweloper nie zawrze umowy mieszkaniowego rachunku powierniczego z innym bankiem w trybie i terminie, o których mowa w art. 10 ust. 1; </w:t>
            </w:r>
          </w:p>
          <w:p w14:paraId="6F44B8CD" w14:textId="77777777" w:rsidR="007D6878" w:rsidRPr="00A251D3"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 xml:space="preserve">8) w przypadku gdy deweloper nie posiada zgody wierzyciela hipotecznego lub zobowiązania do jej udzielenia, o których mowa w art. 25 ust. 1 pkt 1 lub 2; </w:t>
            </w:r>
          </w:p>
          <w:p w14:paraId="3A728117" w14:textId="77777777" w:rsidR="007D6878" w:rsidRPr="00A251D3"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 xml:space="preserve">9) w przypadku niewykonania przez dewelopera obowiązku, o którym mowa w art. 12 ust. 2, w terminie określonym w tym przepisie; </w:t>
            </w:r>
          </w:p>
          <w:p w14:paraId="55CF297E" w14:textId="77777777" w:rsidR="007D6878" w:rsidRPr="00A251D3"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 xml:space="preserve">10) w przypadku nieusunięcia przez dewelopera wady istotnej lokalu mieszkalnego albo domu jednorodzinnego na zasadach określonych w art. 41 ust. 11; </w:t>
            </w:r>
          </w:p>
          <w:p w14:paraId="0777B453" w14:textId="77777777" w:rsidR="007D6878" w:rsidRPr="00A251D3"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11) w przypadku stwierdzenia przez rzeczoznawcę istnienia wady istotnej, o którym mowa w art. 41 ust. 15; 12) jeżeli syndyk zażądał wykonania umowy na podstawie art. 98 ustawy z dnia 28 lutego 2003 r. – Prawo upadłościowe.</w:t>
            </w:r>
          </w:p>
          <w:p w14:paraId="164D76B2" w14:textId="77777777" w:rsidR="007D6878" w:rsidRPr="00A251D3"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2. W przypadkach, o których mowa w ust. 1 pkt 1–5, nabywca ma prawo odstąpienia od umowy deweloperskiej albo umowy, o której mowa w art. 2 ust. 1 pkt 2, 3 lub 5, w terminie 30 dni od dnia jej zawarcia.</w:t>
            </w:r>
          </w:p>
          <w:p w14:paraId="34CF5A64" w14:textId="77777777" w:rsidR="007D6878" w:rsidRPr="00A251D3"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 xml:space="preserve">3. W przypadku, o którym mowa w ust. 1 pkt 6, przed skorzystaniem z prawa do odstąpienia od umowy nabywca wyznacza deweloperowi 120-dniowy termin na przeniesienie praw wynikających z umowy deweloperskiej albo umowy, o której mowa w art. 2 ust. 1 pkt 2, 3 lub 5, a w razie bezskutecznego upływu wyznaczonego terminu jest uprawniony do odstąpienia od tej umowy. Nabywca zachowuje roszczenie z tytułu kary umownej za okres opóźnienia. </w:t>
            </w:r>
          </w:p>
          <w:p w14:paraId="11CB6BFF" w14:textId="77777777" w:rsidR="007D6878"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 xml:space="preserve">4. W przypadku, o którym mowa w ust. 1 pkt 7, nabywca ma prawo odstąpienia od umowy deweloperskiej albo umowy, o której mowa w art. 2 ust. 1 pkt 2, 3 lub 5, po dokonaniu przez bank zwrotu środków zgodnie z art. 10 ust. 3. </w:t>
            </w:r>
          </w:p>
          <w:p w14:paraId="43FADBEB" w14:textId="77777777" w:rsidR="007D6878"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 xml:space="preserve">5. W przypadku, o którym mowa w ust. 1 pkt 8, nabywca ma prawo odstąpienia od umowy deweloperskiej albo umowy, o której mowa w art. 2 ust. 1 pkt 2, 3 lub 5, w terminie 60 dni od dnia jej zawarcia. </w:t>
            </w:r>
          </w:p>
          <w:p w14:paraId="09D3AEC0" w14:textId="77777777" w:rsidR="007D6878"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 xml:space="preserve">6. W przypadku, o którym mowa w ust. 1 pkt 9, nabywca ma prawo odstąpienia od umowy deweloperskiej albo umowy, o której mowa w art. 2 ust. 1 pkt 2, 3 lub 5, po upływie 60 dni od dnia podania do publicznej wiadomości informacji, o których mowa w art. 12 ust. 1. </w:t>
            </w:r>
          </w:p>
          <w:p w14:paraId="18E3B034" w14:textId="77777777" w:rsidR="007D6878" w:rsidRDefault="007D6878" w:rsidP="007D6878">
            <w:pPr>
              <w:spacing w:beforeLines="60" w:before="144" w:afterLines="60" w:after="144" w:line="240" w:lineRule="auto"/>
              <w:jc w:val="both"/>
              <w:rPr>
                <w:rFonts w:ascii="Times New Roman" w:eastAsia="Times New Roman" w:hAnsi="Times New Roman" w:cs="Times New Roman"/>
                <w:b/>
                <w:bCs/>
                <w:sz w:val="20"/>
                <w:szCs w:val="20"/>
              </w:rPr>
            </w:pPr>
            <w:r w:rsidRPr="00A251D3">
              <w:rPr>
                <w:rFonts w:ascii="Times New Roman" w:eastAsia="Times New Roman" w:hAnsi="Times New Roman" w:cs="Times New Roman"/>
                <w:b/>
                <w:bCs/>
                <w:sz w:val="20"/>
                <w:szCs w:val="20"/>
              </w:rPr>
              <w:t xml:space="preserve">7. Deweloper ma prawo odstąpić od umowy deweloperskiej albo umowy, o której mowa w art. 2 ust. 1 pkt 2, 3 lub 5, w przypadku niespełnienia przez nabywcę świadczenia pieniężnego w terminie lub wysokości określonych w umowie, mimo wezwania nabywcy w formie pisemnej do uiszczenia </w:t>
            </w:r>
            <w:r w:rsidRPr="00A251D3">
              <w:rPr>
                <w:rFonts w:ascii="Times New Roman" w:eastAsia="Times New Roman" w:hAnsi="Times New Roman" w:cs="Times New Roman"/>
                <w:b/>
                <w:bCs/>
                <w:sz w:val="20"/>
                <w:szCs w:val="20"/>
              </w:rPr>
              <w:lastRenderedPageBreak/>
              <w:t xml:space="preserve">zaległych kwot w terminie 30 dni od dnia doręczenia wezwania, chyba że niespełnienie przez nabywcę świadczenia pieniężnego jest spowodowane działaniem siły wyższej. </w:t>
            </w:r>
          </w:p>
          <w:p w14:paraId="5EF4BDF5" w14:textId="71EB740F" w:rsidR="007D6878" w:rsidRPr="00EA1C22" w:rsidRDefault="007D6878" w:rsidP="007D6878">
            <w:pPr>
              <w:spacing w:beforeLines="60" w:before="144" w:afterLines="60" w:after="144" w:line="240" w:lineRule="auto"/>
              <w:jc w:val="both"/>
              <w:rPr>
                <w:rFonts w:ascii="Times New Roman" w:eastAsia="Times New Roman" w:hAnsi="Times New Roman" w:cs="Times New Roman"/>
                <w:sz w:val="20"/>
                <w:szCs w:val="20"/>
              </w:rPr>
            </w:pPr>
            <w:r w:rsidRPr="00A251D3">
              <w:rPr>
                <w:rFonts w:ascii="Times New Roman" w:eastAsia="Times New Roman" w:hAnsi="Times New Roman" w:cs="Times New Roman"/>
                <w:b/>
                <w:bCs/>
                <w:sz w:val="20"/>
                <w:szCs w:val="20"/>
              </w:rPr>
              <w:t>8. Deweloper ma prawo odstąpić od umowy deweloperskiej albo umowy, o której mowa w art. 2 ust. 1 pkt 2, 3 lub 5, w przypadku niestawienia się nabywcy do odbioru lokalu mieszkalnego albo domu jednorodzinnego lub podpisania aktu notarialnego przenoszącego na nabywcę prawa wynikające z umowy deweloperskiej albo umowy, o której mowa w art. 2 ust. 1 pkt 2, 3 lub 5, mimo dwukrotnego doręczenia wezwania w formie pisemnej w odstępie co najmniej 60 dni, chyba że niestawienie się nabywcy jest spowodowane działaniem siły wyższej.</w:t>
            </w:r>
          </w:p>
        </w:tc>
      </w:tr>
      <w:tr w:rsidR="007D6878" w:rsidRPr="00EA1C22" w14:paraId="4DDF4463" w14:textId="77777777" w:rsidTr="003669F6">
        <w:trPr>
          <w:trHeight w:val="510"/>
        </w:trPr>
        <w:tc>
          <w:tcPr>
            <w:tcW w:w="9634" w:type="dxa"/>
            <w:gridSpan w:val="3"/>
            <w:tcBorders>
              <w:bottom w:val="single" w:sz="4" w:space="0" w:color="auto"/>
            </w:tcBorders>
            <w:shd w:val="clear" w:color="auto" w:fill="D9D9D9"/>
          </w:tcPr>
          <w:p w14:paraId="1CE30FBB" w14:textId="77777777" w:rsidR="007D6878" w:rsidRPr="00EA1C22" w:rsidRDefault="007D6878" w:rsidP="007D6878">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lastRenderedPageBreak/>
              <w:t xml:space="preserve">INNE INFORMACJE </w:t>
            </w:r>
          </w:p>
        </w:tc>
      </w:tr>
      <w:tr w:rsidR="007D6878" w:rsidRPr="00EA1C22" w14:paraId="6113057F" w14:textId="77777777" w:rsidTr="003669F6">
        <w:trPr>
          <w:trHeight w:val="1512"/>
        </w:trPr>
        <w:tc>
          <w:tcPr>
            <w:tcW w:w="9634" w:type="dxa"/>
            <w:gridSpan w:val="3"/>
            <w:tcBorders>
              <w:bottom w:val="nil"/>
            </w:tcBorders>
            <w:shd w:val="clear" w:color="auto" w:fill="F3F3F3"/>
          </w:tcPr>
          <w:p w14:paraId="094F6070" w14:textId="7D1756E6" w:rsidR="007D6878" w:rsidRPr="00EA1C22" w:rsidRDefault="007D6878" w:rsidP="007D6878">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I. Informacja</w:t>
            </w:r>
            <w:r>
              <w:rPr>
                <w:rFonts w:ascii="Times New Roman" w:eastAsia="Times New Roman" w:hAnsi="Times New Roman" w:cs="Times New Roman"/>
                <w:sz w:val="20"/>
                <w:szCs w:val="20"/>
              </w:rPr>
              <w:t>:</w:t>
            </w:r>
          </w:p>
          <w:p w14:paraId="4D1B661D" w14:textId="0D2AAFFD" w:rsidR="007D6878" w:rsidRDefault="007D6878" w:rsidP="007D6878">
            <w:pPr>
              <w:pStyle w:val="Akapitzlist"/>
              <w:numPr>
                <w:ilvl w:val="0"/>
                <w:numId w:val="7"/>
              </w:numPr>
              <w:spacing w:beforeLines="60" w:before="144" w:afterLines="60" w:after="144" w:line="240" w:lineRule="auto"/>
              <w:jc w:val="both"/>
              <w:rPr>
                <w:rFonts w:cs="Times New Roman"/>
                <w:sz w:val="20"/>
              </w:rPr>
            </w:pPr>
            <w:r w:rsidRPr="003C753A">
              <w:rPr>
                <w:rFonts w:cs="Times New Roman"/>
                <w:sz w:val="20"/>
              </w:rPr>
              <w:t xml:space="preserve">o zgodzie banku, kasy lub innego wierzyciela hipotecznego na </w:t>
            </w:r>
            <w:r w:rsidR="00B85B6A" w:rsidRPr="003C753A">
              <w:rPr>
                <w:rFonts w:cs="Times New Roman"/>
                <w:sz w:val="20"/>
              </w:rPr>
              <w:t>bez obciążeniowe</w:t>
            </w:r>
            <w:r w:rsidRPr="003C753A">
              <w:rPr>
                <w:rFonts w:cs="Times New Roman"/>
                <w:sz w:val="20"/>
              </w:rPr>
              <w:t xml:space="preserve"> ustanowienie odrębnej własności lokalu mieszkalnego i przeniesienie jego własności na nabywcę po wpłacie pełnej ceny przez nabywcę lub zobowiązaniu do jej udzielenia, jeżeli takie obciążenie istnieje, albo zgodzie banku, kasy lub innego wierzyciela hipotecznego na </w:t>
            </w:r>
            <w:r w:rsidR="00B85B6A" w:rsidRPr="003C753A">
              <w:rPr>
                <w:rFonts w:cs="Times New Roman"/>
                <w:sz w:val="20"/>
              </w:rPr>
              <w:t>bez obciążeniowe</w:t>
            </w:r>
            <w:r w:rsidRPr="003C753A">
              <w:rPr>
                <w:rFonts w:cs="Times New Roman"/>
                <w:sz w:val="20"/>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zobowiązaniu do jej udzielenia, jeżeli takie obciążenie istnieje;</w:t>
            </w:r>
            <w:r>
              <w:rPr>
                <w:rFonts w:cs="Times New Roman"/>
                <w:sz w:val="20"/>
              </w:rPr>
              <w:t xml:space="preserve"> </w:t>
            </w:r>
          </w:p>
          <w:p w14:paraId="5E640887" w14:textId="226A2069" w:rsidR="007D6878" w:rsidRPr="003C753A" w:rsidRDefault="007D6878" w:rsidP="007D6878">
            <w:pPr>
              <w:pStyle w:val="Akapitzlist"/>
              <w:numPr>
                <w:ilvl w:val="0"/>
                <w:numId w:val="7"/>
              </w:numPr>
              <w:spacing w:beforeLines="60" w:before="144" w:afterLines="60" w:after="144" w:line="240" w:lineRule="auto"/>
              <w:jc w:val="both"/>
              <w:rPr>
                <w:rFonts w:cs="Times New Roman"/>
                <w:sz w:val="20"/>
              </w:rPr>
            </w:pPr>
            <w:r w:rsidRPr="003C753A">
              <w:rPr>
                <w:rFonts w:cs="Times New Roman"/>
                <w:sz w:val="20"/>
              </w:rPr>
              <w:t xml:space="preserve">w przypadku umów, o których mowa w art. 2 ust. 2 ustawy z dnia 20 maja 2021 r. o ochronie praw nabywcy lokalu mieszkalnego lub domu jednorodzinnego oraz Deweloperskim Funduszu Gwarancyjnym – o zgodzie banku, kasy lub innego wierzyciela hipotecznego na </w:t>
            </w:r>
            <w:r w:rsidR="00B85B6A" w:rsidRPr="003C753A">
              <w:rPr>
                <w:rFonts w:cs="Times New Roman"/>
                <w:sz w:val="20"/>
              </w:rPr>
              <w:t>bez obciążeniowe</w:t>
            </w:r>
            <w:r w:rsidRPr="003C753A">
              <w:rPr>
                <w:rFonts w:cs="Times New Roman"/>
                <w:sz w:val="20"/>
              </w:rPr>
              <w:t xml:space="preserve"> przeniesienie własności lokalu użytkowego na nabywcę po wpłacie pełnej ceny przez nabywcę lub zobowiązaniu do udzielenia takiej zgody, jeżeli takie obciążenie istnieje, albo zgodzie banku, kasy lub innego wierzyciela hipotecznego na </w:t>
            </w:r>
            <w:r w:rsidR="00B85B6A" w:rsidRPr="003C753A">
              <w:rPr>
                <w:rFonts w:cs="Times New Roman"/>
                <w:sz w:val="20"/>
              </w:rPr>
              <w:t>bez obciążeniowe</w:t>
            </w:r>
            <w:r w:rsidRPr="003C753A">
              <w:rPr>
                <w:rFonts w:cs="Times New Roman"/>
                <w:sz w:val="20"/>
              </w:rPr>
              <w:t xml:space="preserve"> przeniesienie na nabywcę ułamkowej części własności lokalu użytkowego po wpłacie pełnej ceny przez nabywcę lub zobowiązaniu do udzielenia takiej zgody, jeżeli takie obciążenie istnieje.</w:t>
            </w:r>
          </w:p>
          <w:p w14:paraId="0F4FB93B" w14:textId="77777777" w:rsidR="00C77AC7" w:rsidRDefault="00C77AC7" w:rsidP="00C77AC7">
            <w:pPr>
              <w:spacing w:beforeLines="60" w:before="144" w:afterLines="60" w:after="144" w:line="240" w:lineRule="auto"/>
              <w:jc w:val="both"/>
              <w:rPr>
                <w:rFonts w:cs="Times New Roman"/>
                <w:b/>
                <w:bCs/>
                <w:sz w:val="20"/>
              </w:rPr>
            </w:pPr>
          </w:p>
          <w:p w14:paraId="5C2A6289" w14:textId="3B961E48" w:rsidR="00C77AC7" w:rsidRPr="00C77AC7" w:rsidRDefault="00567FE9" w:rsidP="00C77AC7">
            <w:pPr>
              <w:spacing w:beforeLines="60" w:before="144" w:afterLines="60" w:after="144" w:line="240" w:lineRule="auto"/>
              <w:jc w:val="both"/>
              <w:rPr>
                <w:rFonts w:cs="Times New Roman"/>
                <w:b/>
                <w:bCs/>
                <w:sz w:val="20"/>
              </w:rPr>
            </w:pPr>
            <w:r w:rsidRPr="00C77AC7">
              <w:rPr>
                <w:rFonts w:cs="Times New Roman"/>
                <w:b/>
                <w:bCs/>
                <w:sz w:val="20"/>
              </w:rPr>
              <w:t>Nie dotyczy</w:t>
            </w:r>
          </w:p>
        </w:tc>
      </w:tr>
      <w:tr w:rsidR="007D6878" w:rsidRPr="00EA1C22" w14:paraId="5313A43B" w14:textId="77777777" w:rsidTr="003669F6">
        <w:trPr>
          <w:trHeight w:val="1512"/>
        </w:trPr>
        <w:tc>
          <w:tcPr>
            <w:tcW w:w="9634" w:type="dxa"/>
            <w:gridSpan w:val="3"/>
            <w:tcBorders>
              <w:top w:val="nil"/>
              <w:bottom w:val="nil"/>
            </w:tcBorders>
            <w:shd w:val="clear" w:color="auto" w:fill="FFFFFF"/>
          </w:tcPr>
          <w:p w14:paraId="31C6D046" w14:textId="0704514D" w:rsidR="007D6878" w:rsidRPr="00EA1C22" w:rsidRDefault="00C77AC7" w:rsidP="007D6878">
            <w:pPr>
              <w:spacing w:beforeLines="60" w:before="144" w:afterLines="60" w:after="144"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sidR="007D6878" w:rsidRPr="00EA1C22">
              <w:rPr>
                <w:rFonts w:ascii="Times New Roman" w:eastAsia="Times New Roman" w:hAnsi="Times New Roman" w:cs="Times New Roman"/>
                <w:sz w:val="20"/>
                <w:szCs w:val="20"/>
              </w:rPr>
              <w:t>I. Informacja o możliwości zapoznania się w lokalu przedsiębiorstwa przez osobę zainteresowaną zawarciem umowy odpowiednio do zakresu umowy z:</w:t>
            </w:r>
          </w:p>
          <w:p w14:paraId="2AE11B20" w14:textId="002E5304" w:rsidR="007D6878" w:rsidRPr="00CF10B0" w:rsidRDefault="007D6878" w:rsidP="007D6878">
            <w:pPr>
              <w:widowControl w:val="0"/>
              <w:numPr>
                <w:ilvl w:val="0"/>
                <w:numId w:val="3"/>
              </w:numPr>
              <w:autoSpaceDE w:val="0"/>
              <w:autoSpaceDN w:val="0"/>
              <w:adjustRightInd w:val="0"/>
              <w:spacing w:beforeLines="60" w:before="144" w:afterLines="60" w:after="144" w:line="240" w:lineRule="auto"/>
              <w:contextualSpacing/>
              <w:jc w:val="both"/>
              <w:rPr>
                <w:rFonts w:ascii="Times New Roman" w:eastAsia="Times New Roman" w:hAnsi="Times New Roman" w:cs="Times New Roman"/>
                <w:sz w:val="20"/>
                <w:szCs w:val="20"/>
              </w:rPr>
            </w:pPr>
            <w:r w:rsidRPr="00CF10B0">
              <w:rPr>
                <w:rFonts w:ascii="Times New Roman" w:eastAsia="Times New Roman" w:hAnsi="Times New Roman" w:cs="Times New Roman"/>
                <w:sz w:val="20"/>
                <w:szCs w:val="20"/>
              </w:rPr>
              <w:t>aktualnym stanem księgi wieczystej prowadzonej dla nieruchomości;</w:t>
            </w:r>
          </w:p>
          <w:p w14:paraId="18DA6C00" w14:textId="13B99605" w:rsidR="007D6878" w:rsidRPr="00CF10B0" w:rsidRDefault="007D6878" w:rsidP="007D6878">
            <w:pPr>
              <w:widowControl w:val="0"/>
              <w:numPr>
                <w:ilvl w:val="0"/>
                <w:numId w:val="3"/>
              </w:numPr>
              <w:autoSpaceDE w:val="0"/>
              <w:autoSpaceDN w:val="0"/>
              <w:adjustRightInd w:val="0"/>
              <w:spacing w:beforeLines="60" w:before="144" w:afterLines="60" w:after="144" w:line="240" w:lineRule="auto"/>
              <w:contextualSpacing/>
              <w:jc w:val="both"/>
              <w:rPr>
                <w:rFonts w:ascii="Times New Roman" w:eastAsia="Times New Roman" w:hAnsi="Times New Roman" w:cs="Times New Roman"/>
                <w:sz w:val="20"/>
                <w:szCs w:val="20"/>
              </w:rPr>
            </w:pPr>
            <w:r w:rsidRPr="00CF10B0">
              <w:rPr>
                <w:rFonts w:ascii="Times New Roman" w:eastAsia="Times New Roman" w:hAnsi="Times New Roman" w:cs="Times New Roman"/>
                <w:sz w:val="20"/>
                <w:szCs w:val="20"/>
              </w:rPr>
              <w:t>aktualnym odpisem, wyciągiem, zaświadczeniem lub wydrukiem komputerowym z Centralnej Informacji</w:t>
            </w:r>
          </w:p>
          <w:p w14:paraId="0E6DF985" w14:textId="77777777" w:rsidR="007D6878" w:rsidRPr="00CF10B0" w:rsidRDefault="007D6878" w:rsidP="007D6878">
            <w:pPr>
              <w:widowControl w:val="0"/>
              <w:autoSpaceDE w:val="0"/>
              <w:autoSpaceDN w:val="0"/>
              <w:adjustRightInd w:val="0"/>
              <w:spacing w:beforeLines="60" w:before="144" w:afterLines="60" w:after="144" w:line="240" w:lineRule="auto"/>
              <w:ind w:left="765"/>
              <w:contextualSpacing/>
              <w:jc w:val="both"/>
              <w:rPr>
                <w:rFonts w:ascii="Times New Roman" w:eastAsia="Times New Roman" w:hAnsi="Times New Roman" w:cs="Times New Roman"/>
                <w:sz w:val="20"/>
                <w:szCs w:val="20"/>
              </w:rPr>
            </w:pPr>
            <w:r w:rsidRPr="00CF10B0">
              <w:rPr>
                <w:rFonts w:ascii="Times New Roman" w:eastAsia="Times New Roman" w:hAnsi="Times New Roman" w:cs="Times New Roman"/>
                <w:sz w:val="20"/>
                <w:szCs w:val="20"/>
              </w:rPr>
              <w:t>Krajowego Rejestru Sądowego, jeżeli podmiot podlega wpisowi do Krajowego Rejestru Sądowego, albo aktualnym zaświadczeniem o wpisie do Centralnej Ewidencji i Informacji o Działalności Gospodarczej;</w:t>
            </w:r>
          </w:p>
          <w:p w14:paraId="1AD41304" w14:textId="5C5B9ABA" w:rsidR="007D6878" w:rsidRPr="00CF10B0" w:rsidRDefault="007D6878" w:rsidP="007D6878">
            <w:pPr>
              <w:widowControl w:val="0"/>
              <w:numPr>
                <w:ilvl w:val="0"/>
                <w:numId w:val="3"/>
              </w:numPr>
              <w:autoSpaceDE w:val="0"/>
              <w:autoSpaceDN w:val="0"/>
              <w:adjustRightInd w:val="0"/>
              <w:spacing w:beforeLines="60" w:before="144" w:afterLines="60" w:after="144" w:line="240" w:lineRule="auto"/>
              <w:contextualSpacing/>
              <w:jc w:val="both"/>
              <w:rPr>
                <w:rFonts w:ascii="Times New Roman" w:eastAsia="Times New Roman" w:hAnsi="Times New Roman" w:cs="Times New Roman"/>
                <w:sz w:val="20"/>
                <w:szCs w:val="20"/>
              </w:rPr>
            </w:pPr>
            <w:r w:rsidRPr="00CF10B0">
              <w:rPr>
                <w:rFonts w:ascii="Times New Roman" w:eastAsia="Times New Roman" w:hAnsi="Times New Roman" w:cs="Times New Roman"/>
                <w:sz w:val="20"/>
                <w:szCs w:val="20"/>
              </w:rPr>
              <w:t>pozwoleniem na budowę albo zgłoszeniem budowy, o którym mowa w art. 29 ust. 1 pkt 1 ustawy z dnia</w:t>
            </w:r>
            <w:r>
              <w:rPr>
                <w:rFonts w:ascii="Times New Roman" w:eastAsia="Times New Roman" w:hAnsi="Times New Roman" w:cs="Times New Roman"/>
                <w:sz w:val="20"/>
                <w:szCs w:val="20"/>
              </w:rPr>
              <w:t xml:space="preserve"> </w:t>
            </w:r>
            <w:r w:rsidRPr="00CF10B0">
              <w:rPr>
                <w:rFonts w:ascii="Times New Roman" w:eastAsia="Times New Roman" w:hAnsi="Times New Roman" w:cs="Times New Roman"/>
                <w:sz w:val="20"/>
                <w:szCs w:val="20"/>
              </w:rPr>
              <w:t>7 lipca 1994 r. – Prawo budowlane, do którego organ administracji architektoniczno-budowlanej nie wniósł</w:t>
            </w:r>
          </w:p>
          <w:p w14:paraId="54EA3427" w14:textId="77777777" w:rsidR="007D6878" w:rsidRPr="00CF10B0" w:rsidRDefault="007D6878" w:rsidP="007D6878">
            <w:pPr>
              <w:widowControl w:val="0"/>
              <w:autoSpaceDE w:val="0"/>
              <w:autoSpaceDN w:val="0"/>
              <w:adjustRightInd w:val="0"/>
              <w:spacing w:beforeLines="60" w:before="144" w:afterLines="60" w:after="144" w:line="240" w:lineRule="auto"/>
              <w:ind w:left="765"/>
              <w:contextualSpacing/>
              <w:jc w:val="both"/>
              <w:rPr>
                <w:rFonts w:ascii="Times New Roman" w:eastAsia="Times New Roman" w:hAnsi="Times New Roman" w:cs="Times New Roman"/>
                <w:sz w:val="20"/>
                <w:szCs w:val="20"/>
              </w:rPr>
            </w:pPr>
            <w:r w:rsidRPr="00CF10B0">
              <w:rPr>
                <w:rFonts w:ascii="Times New Roman" w:eastAsia="Times New Roman" w:hAnsi="Times New Roman" w:cs="Times New Roman"/>
                <w:sz w:val="20"/>
                <w:szCs w:val="20"/>
              </w:rPr>
              <w:t>sprzeciwu;</w:t>
            </w:r>
          </w:p>
          <w:p w14:paraId="37DFA2BF" w14:textId="2CCBEB74" w:rsidR="007D6878" w:rsidRPr="00CF10B0" w:rsidRDefault="007D6878" w:rsidP="007D6878">
            <w:pPr>
              <w:widowControl w:val="0"/>
              <w:numPr>
                <w:ilvl w:val="0"/>
                <w:numId w:val="3"/>
              </w:numPr>
              <w:autoSpaceDE w:val="0"/>
              <w:autoSpaceDN w:val="0"/>
              <w:adjustRightInd w:val="0"/>
              <w:spacing w:beforeLines="60" w:before="144" w:afterLines="60" w:after="144" w:line="240" w:lineRule="auto"/>
              <w:contextualSpacing/>
              <w:jc w:val="both"/>
              <w:rPr>
                <w:rFonts w:ascii="Times New Roman" w:eastAsia="Times New Roman" w:hAnsi="Times New Roman" w:cs="Times New Roman"/>
                <w:sz w:val="20"/>
                <w:szCs w:val="20"/>
              </w:rPr>
            </w:pPr>
            <w:r w:rsidRPr="00CF10B0">
              <w:rPr>
                <w:rFonts w:ascii="Times New Roman" w:eastAsia="Times New Roman" w:hAnsi="Times New Roman" w:cs="Times New Roman"/>
                <w:sz w:val="20"/>
                <w:szCs w:val="20"/>
              </w:rPr>
              <w:t>sprawozdaniem finansowym dewelopera za ostatnie dwa lata, a w przypadku:</w:t>
            </w:r>
          </w:p>
          <w:p w14:paraId="5BA8B864" w14:textId="77777777" w:rsidR="007D6878" w:rsidRDefault="007D6878" w:rsidP="007D6878">
            <w:pPr>
              <w:widowControl w:val="0"/>
              <w:autoSpaceDE w:val="0"/>
              <w:autoSpaceDN w:val="0"/>
              <w:adjustRightInd w:val="0"/>
              <w:spacing w:beforeLines="60" w:before="144" w:afterLines="60" w:after="144" w:line="240" w:lineRule="auto"/>
              <w:ind w:left="765"/>
              <w:contextualSpacing/>
              <w:jc w:val="both"/>
              <w:rPr>
                <w:rFonts w:ascii="Times New Roman" w:eastAsia="Times New Roman" w:hAnsi="Times New Roman" w:cs="Times New Roman"/>
                <w:sz w:val="20"/>
                <w:szCs w:val="20"/>
              </w:rPr>
            </w:pPr>
            <w:r w:rsidRPr="00CF10B0">
              <w:rPr>
                <w:rFonts w:ascii="Times New Roman" w:eastAsia="Times New Roman" w:hAnsi="Times New Roman" w:cs="Times New Roman"/>
                <w:sz w:val="20"/>
                <w:szCs w:val="20"/>
              </w:rPr>
              <w:t>a) prowadzenia działalności przez okres krótszy niż dwa lata – sprawozdaniem finansowym za okres ostatniego roku,</w:t>
            </w:r>
          </w:p>
          <w:p w14:paraId="76611FDB" w14:textId="7CB8E150" w:rsidR="007D6878" w:rsidRPr="00CF10B0" w:rsidRDefault="007D6878" w:rsidP="007D6878">
            <w:pPr>
              <w:widowControl w:val="0"/>
              <w:autoSpaceDE w:val="0"/>
              <w:autoSpaceDN w:val="0"/>
              <w:adjustRightInd w:val="0"/>
              <w:spacing w:beforeLines="60" w:before="144" w:afterLines="60" w:after="144" w:line="240" w:lineRule="auto"/>
              <w:ind w:left="765"/>
              <w:contextualSpacing/>
              <w:jc w:val="both"/>
              <w:rPr>
                <w:rFonts w:ascii="Times New Roman" w:eastAsia="Times New Roman" w:hAnsi="Times New Roman" w:cs="Times New Roman"/>
                <w:sz w:val="20"/>
                <w:szCs w:val="20"/>
              </w:rPr>
            </w:pPr>
            <w:r w:rsidRPr="00CF10B0">
              <w:rPr>
                <w:rFonts w:ascii="Times New Roman" w:eastAsia="Times New Roman" w:hAnsi="Times New Roman" w:cs="Times New Roman"/>
                <w:sz w:val="20"/>
                <w:szCs w:val="20"/>
              </w:rPr>
              <w:t>b) realizacji inwestycji przez spółkę celową – sprawozdaniem spółki dominującej oraz spółki celowej;</w:t>
            </w:r>
          </w:p>
          <w:p w14:paraId="070FFC1D" w14:textId="3222FDCB" w:rsidR="007D6878" w:rsidRPr="00CF10B0" w:rsidRDefault="007D6878" w:rsidP="007D6878">
            <w:pPr>
              <w:widowControl w:val="0"/>
              <w:numPr>
                <w:ilvl w:val="0"/>
                <w:numId w:val="3"/>
              </w:numPr>
              <w:autoSpaceDE w:val="0"/>
              <w:autoSpaceDN w:val="0"/>
              <w:adjustRightInd w:val="0"/>
              <w:spacing w:beforeLines="60" w:before="144" w:afterLines="60" w:after="144" w:line="240" w:lineRule="auto"/>
              <w:contextualSpacing/>
              <w:jc w:val="both"/>
              <w:rPr>
                <w:rFonts w:ascii="Times New Roman" w:eastAsia="Times New Roman" w:hAnsi="Times New Roman" w:cs="Times New Roman"/>
                <w:sz w:val="20"/>
                <w:szCs w:val="20"/>
              </w:rPr>
            </w:pPr>
            <w:r w:rsidRPr="00CF10B0">
              <w:rPr>
                <w:rFonts w:ascii="Times New Roman" w:eastAsia="Times New Roman" w:hAnsi="Times New Roman" w:cs="Times New Roman"/>
                <w:sz w:val="20"/>
                <w:szCs w:val="20"/>
              </w:rPr>
              <w:t>projektem budowlanym;</w:t>
            </w:r>
          </w:p>
          <w:p w14:paraId="0B479937" w14:textId="6DAE2385" w:rsidR="007D6878" w:rsidRPr="001439BE" w:rsidRDefault="007D6878" w:rsidP="007D6878">
            <w:pPr>
              <w:widowControl w:val="0"/>
              <w:numPr>
                <w:ilvl w:val="0"/>
                <w:numId w:val="3"/>
              </w:numPr>
              <w:autoSpaceDE w:val="0"/>
              <w:autoSpaceDN w:val="0"/>
              <w:adjustRightInd w:val="0"/>
              <w:spacing w:beforeLines="60" w:before="144" w:afterLines="60" w:after="144" w:line="240" w:lineRule="auto"/>
              <w:contextualSpacing/>
              <w:jc w:val="both"/>
              <w:rPr>
                <w:rFonts w:ascii="Times New Roman" w:eastAsia="Times New Roman" w:hAnsi="Times New Roman" w:cs="Times New Roman"/>
                <w:strike/>
                <w:sz w:val="20"/>
                <w:szCs w:val="20"/>
              </w:rPr>
            </w:pPr>
            <w:r w:rsidRPr="001439BE">
              <w:rPr>
                <w:rFonts w:ascii="Times New Roman" w:eastAsia="Times New Roman" w:hAnsi="Times New Roman" w:cs="Times New Roman"/>
                <w:strike/>
                <w:sz w:val="20"/>
                <w:szCs w:val="20"/>
              </w:rPr>
              <w:t>decyzją o pozwoleniu na użytkowanie budynku lub zawiadomieniem o zakończeniu budowy, do którego organ nadzoru budowlanego nie wniósł sprzeciwu;</w:t>
            </w:r>
          </w:p>
          <w:p w14:paraId="41D1D7DB" w14:textId="2A52C221" w:rsidR="007D6878" w:rsidRPr="001439BE" w:rsidRDefault="007D6878" w:rsidP="007D6878">
            <w:pPr>
              <w:widowControl w:val="0"/>
              <w:numPr>
                <w:ilvl w:val="0"/>
                <w:numId w:val="3"/>
              </w:numPr>
              <w:autoSpaceDE w:val="0"/>
              <w:autoSpaceDN w:val="0"/>
              <w:adjustRightInd w:val="0"/>
              <w:spacing w:beforeLines="60" w:before="144" w:afterLines="60" w:after="144" w:line="240" w:lineRule="auto"/>
              <w:contextualSpacing/>
              <w:jc w:val="both"/>
              <w:rPr>
                <w:rFonts w:ascii="Times New Roman" w:eastAsia="Times New Roman" w:hAnsi="Times New Roman" w:cs="Times New Roman"/>
                <w:strike/>
                <w:sz w:val="20"/>
                <w:szCs w:val="20"/>
              </w:rPr>
            </w:pPr>
            <w:r w:rsidRPr="001439BE">
              <w:rPr>
                <w:rFonts w:ascii="Times New Roman" w:eastAsia="Times New Roman" w:hAnsi="Times New Roman" w:cs="Times New Roman"/>
                <w:strike/>
                <w:sz w:val="20"/>
                <w:szCs w:val="20"/>
              </w:rPr>
              <w:t xml:space="preserve">zaświadczeniem o samodzielności lokalu; </w:t>
            </w:r>
          </w:p>
          <w:p w14:paraId="163A34C7" w14:textId="77777777" w:rsidR="007D6878" w:rsidRPr="001439BE" w:rsidRDefault="007D6878" w:rsidP="007D6878">
            <w:pPr>
              <w:widowControl w:val="0"/>
              <w:numPr>
                <w:ilvl w:val="0"/>
                <w:numId w:val="3"/>
              </w:numPr>
              <w:autoSpaceDE w:val="0"/>
              <w:autoSpaceDN w:val="0"/>
              <w:adjustRightInd w:val="0"/>
              <w:spacing w:beforeLines="60" w:before="144" w:afterLines="60" w:after="144" w:line="240" w:lineRule="auto"/>
              <w:contextualSpacing/>
              <w:jc w:val="both"/>
              <w:rPr>
                <w:rFonts w:ascii="Times New Roman" w:eastAsia="Times New Roman" w:hAnsi="Times New Roman" w:cs="Times New Roman"/>
                <w:strike/>
                <w:sz w:val="20"/>
                <w:szCs w:val="20"/>
              </w:rPr>
            </w:pPr>
            <w:r w:rsidRPr="001439BE">
              <w:rPr>
                <w:rFonts w:ascii="Times New Roman" w:eastAsia="Times New Roman" w:hAnsi="Times New Roman" w:cs="Times New Roman"/>
                <w:strike/>
                <w:sz w:val="20"/>
                <w:szCs w:val="20"/>
              </w:rPr>
              <w:t>aktem ustanowienia odrębnej własności lokalu;</w:t>
            </w:r>
          </w:p>
          <w:p w14:paraId="52076B31" w14:textId="6367CA65" w:rsidR="007D6878" w:rsidRPr="00CF10B0" w:rsidRDefault="007D6878" w:rsidP="007D6878">
            <w:pPr>
              <w:widowControl w:val="0"/>
              <w:numPr>
                <w:ilvl w:val="0"/>
                <w:numId w:val="3"/>
              </w:numPr>
              <w:autoSpaceDE w:val="0"/>
              <w:autoSpaceDN w:val="0"/>
              <w:adjustRightInd w:val="0"/>
              <w:spacing w:beforeLines="60" w:before="144" w:afterLines="60" w:after="144" w:line="240" w:lineRule="auto"/>
              <w:contextualSpacing/>
              <w:jc w:val="both"/>
              <w:rPr>
                <w:rFonts w:ascii="Times New Roman" w:eastAsia="Times New Roman" w:hAnsi="Times New Roman" w:cs="Times New Roman"/>
                <w:sz w:val="20"/>
                <w:szCs w:val="20"/>
              </w:rPr>
            </w:pPr>
            <w:r w:rsidRPr="001439BE">
              <w:rPr>
                <w:rFonts w:ascii="Times New Roman" w:eastAsia="Times New Roman" w:hAnsi="Times New Roman" w:cs="Times New Roman"/>
                <w:strike/>
                <w:sz w:val="20"/>
                <w:szCs w:val="20"/>
              </w:rPr>
              <w:t>dokumentem potwierdzającym</w:t>
            </w:r>
            <w:r w:rsidRPr="00CF10B0">
              <w:rPr>
                <w:rFonts w:ascii="Times New Roman" w:eastAsia="Times New Roman" w:hAnsi="Times New Roman" w:cs="Times New Roman"/>
                <w:sz w:val="20"/>
                <w:szCs w:val="20"/>
              </w:rPr>
              <w:t>:</w:t>
            </w:r>
          </w:p>
          <w:p w14:paraId="5B85D2D4" w14:textId="77777777" w:rsidR="007D6878" w:rsidRPr="001439BE" w:rsidRDefault="007D6878" w:rsidP="007D6878">
            <w:pPr>
              <w:pStyle w:val="Akapitzlist"/>
              <w:numPr>
                <w:ilvl w:val="0"/>
                <w:numId w:val="6"/>
              </w:numPr>
              <w:spacing w:beforeLines="60" w:before="144" w:afterLines="60" w:after="144" w:line="240" w:lineRule="auto"/>
              <w:jc w:val="both"/>
              <w:rPr>
                <w:strike/>
                <w:sz w:val="20"/>
              </w:rPr>
            </w:pPr>
            <w:r w:rsidRPr="001439BE">
              <w:rPr>
                <w:strike/>
                <w:sz w:val="20"/>
              </w:rPr>
              <w:t xml:space="preserve">zgodę banku, kasy lub innego wierzyciela hipotecznego na </w:t>
            </w:r>
            <w:proofErr w:type="spellStart"/>
            <w:r w:rsidRPr="001439BE">
              <w:rPr>
                <w:strike/>
                <w:sz w:val="20"/>
              </w:rPr>
              <w:t>bezobciążeniowe</w:t>
            </w:r>
            <w:proofErr w:type="spellEnd"/>
            <w:r w:rsidRPr="001439BE">
              <w:rPr>
                <w:strike/>
                <w:sz w:val="20"/>
              </w:rPr>
              <w:t xml:space="preserve"> ustanowienie odrębnej własności lokalu mieszkalnego i przeniesienie jego własności na nabywcę po wpłacie pełnej ceny przez nabywcę lub zobowiązanie do jej udzielenia, jeżeli takie obciążenie istnieje, albo zgodę banku, </w:t>
            </w:r>
            <w:r w:rsidRPr="001439BE">
              <w:rPr>
                <w:strike/>
                <w:sz w:val="20"/>
              </w:rPr>
              <w:lastRenderedPageBreak/>
              <w:t xml:space="preserve">kasy lub innego wierzyciela hipotecznego na </w:t>
            </w:r>
            <w:proofErr w:type="spellStart"/>
            <w:r w:rsidRPr="001439BE">
              <w:rPr>
                <w:strike/>
                <w:sz w:val="20"/>
              </w:rPr>
              <w:t>bezobciążeniowe</w:t>
            </w:r>
            <w:proofErr w:type="spellEnd"/>
            <w:r w:rsidRPr="001439BE">
              <w:rPr>
                <w:strike/>
                <w:sz w:val="20"/>
              </w:rPr>
              <w:t xml:space="preserve"> przeniesienie na nabywcę własności </w:t>
            </w:r>
            <w:proofErr w:type="spellStart"/>
            <w:r w:rsidRPr="001439BE">
              <w:rPr>
                <w:strike/>
                <w:sz w:val="20"/>
              </w:rPr>
              <w:t>nierucho</w:t>
            </w:r>
            <w:proofErr w:type="spellEnd"/>
            <w:r w:rsidRPr="001439BE">
              <w:rPr>
                <w:strike/>
                <w:sz w:val="20"/>
              </w:rPr>
              <w:t xml:space="preserve">-mości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 jeżeli takie obciążenie istnieje, </w:t>
            </w:r>
          </w:p>
          <w:p w14:paraId="7BB3D46D" w14:textId="77777777" w:rsidR="007D6878" w:rsidRDefault="007D6878" w:rsidP="007D6878">
            <w:pPr>
              <w:pStyle w:val="Akapitzlist"/>
              <w:numPr>
                <w:ilvl w:val="0"/>
                <w:numId w:val="6"/>
              </w:numPr>
              <w:spacing w:beforeLines="60" w:before="144" w:afterLines="60" w:after="144" w:line="240" w:lineRule="auto"/>
              <w:jc w:val="both"/>
              <w:rPr>
                <w:sz w:val="20"/>
              </w:rPr>
            </w:pPr>
            <w:r w:rsidRPr="001439BE">
              <w:rPr>
                <w:strike/>
                <w:sz w:val="20"/>
              </w:rPr>
              <w:t xml:space="preserve">w przypadku umów, o których mowa w art. 2 ust. 2 ustawy z dnia 20 maja 2021 r. o ochronie praw nabywcy lokalu mieszkalnego lub domu jednorodzinnego oraz Deweloperskim Funduszu </w:t>
            </w:r>
            <w:proofErr w:type="spellStart"/>
            <w:r w:rsidRPr="001439BE">
              <w:rPr>
                <w:strike/>
                <w:sz w:val="20"/>
              </w:rPr>
              <w:t>Gwaran-cyjnym</w:t>
            </w:r>
            <w:proofErr w:type="spellEnd"/>
            <w:r w:rsidRPr="001439BE">
              <w:rPr>
                <w:strike/>
                <w:sz w:val="20"/>
              </w:rPr>
              <w:t xml:space="preserve"> – zgodę banku, kasy lub innego wierzyciela hipotecznego na </w:t>
            </w:r>
            <w:proofErr w:type="spellStart"/>
            <w:r w:rsidRPr="001439BE">
              <w:rPr>
                <w:strike/>
                <w:sz w:val="20"/>
              </w:rPr>
              <w:t>bezobciążeniowe</w:t>
            </w:r>
            <w:proofErr w:type="spellEnd"/>
            <w:r w:rsidRPr="001439BE">
              <w:rPr>
                <w:strike/>
                <w:sz w:val="20"/>
              </w:rPr>
              <w:t xml:space="preserve"> przeniesienie własności lokalu użytkowego na nabywcę po wpłacie pełnej ceny przez nabywcę lub zobowiązanie do udzielenia takiej zgody, jeżeli takie obciążenie istnieje, albo zgodę banku, kasy lub innego wierzyciela hipotecznego na </w:t>
            </w:r>
            <w:proofErr w:type="spellStart"/>
            <w:r w:rsidRPr="001439BE">
              <w:rPr>
                <w:strike/>
                <w:sz w:val="20"/>
              </w:rPr>
              <w:t>bezobciążeniowe</w:t>
            </w:r>
            <w:proofErr w:type="spellEnd"/>
            <w:r w:rsidRPr="001439BE">
              <w:rPr>
                <w:strike/>
                <w:sz w:val="20"/>
              </w:rPr>
              <w:t xml:space="preserve"> przeniesienie na nabywcę ułamkowej części własności lokalu użytkowego po wpłacie pełnej ceny przez nabywcę lub zobowiązanie do udzielenia takiej zgody, jeżeli takie obciążenie istnieje.</w:t>
            </w:r>
            <w:r w:rsidRPr="003C753A">
              <w:rPr>
                <w:sz w:val="20"/>
              </w:rPr>
              <w:t xml:space="preserve"> </w:t>
            </w:r>
          </w:p>
          <w:p w14:paraId="3F7C919A" w14:textId="2C47AC64" w:rsidR="001439BE" w:rsidRDefault="001439BE" w:rsidP="001439BE">
            <w:pPr>
              <w:spacing w:after="0" w:line="240" w:lineRule="auto"/>
              <w:jc w:val="both"/>
              <w:rPr>
                <w:rFonts w:ascii="Times New Roman" w:hAnsi="Times New Roman" w:cs="Times New Roman"/>
                <w:b/>
                <w:bCs/>
                <w:sz w:val="20"/>
                <w:szCs w:val="20"/>
              </w:rPr>
            </w:pPr>
            <w:r w:rsidRPr="007C5F51">
              <w:rPr>
                <w:rFonts w:ascii="Times New Roman" w:hAnsi="Times New Roman" w:cs="Times New Roman"/>
                <w:b/>
                <w:bCs/>
                <w:sz w:val="20"/>
                <w:szCs w:val="20"/>
              </w:rPr>
              <w:t>Z dokumentami wskazanymi w punktach 1,2,3,4 i 5 powyżej osoby zainteresowane zawarciem umowy deweloperskiej mogą zapoznać się w biurze dewelopera w</w:t>
            </w:r>
            <w:r>
              <w:rPr>
                <w:rFonts w:ascii="Times New Roman" w:hAnsi="Times New Roman" w:cs="Times New Roman"/>
                <w:b/>
                <w:bCs/>
                <w:sz w:val="20"/>
                <w:szCs w:val="20"/>
              </w:rPr>
              <w:t xml:space="preserve"> L</w:t>
            </w:r>
            <w:r w:rsidR="004C2F5E">
              <w:rPr>
                <w:rFonts w:ascii="Times New Roman" w:hAnsi="Times New Roman" w:cs="Times New Roman"/>
                <w:b/>
                <w:bCs/>
                <w:sz w:val="20"/>
                <w:szCs w:val="20"/>
              </w:rPr>
              <w:t>egnicy</w:t>
            </w:r>
            <w:r>
              <w:rPr>
                <w:rFonts w:ascii="Times New Roman" w:hAnsi="Times New Roman" w:cs="Times New Roman"/>
                <w:b/>
                <w:bCs/>
                <w:sz w:val="20"/>
                <w:szCs w:val="20"/>
              </w:rPr>
              <w:t xml:space="preserve">, mieszczącym się przy ul. </w:t>
            </w:r>
            <w:r w:rsidR="004C2F5E">
              <w:rPr>
                <w:rFonts w:ascii="Times New Roman" w:hAnsi="Times New Roman" w:cs="Times New Roman"/>
                <w:b/>
                <w:bCs/>
                <w:sz w:val="20"/>
                <w:szCs w:val="20"/>
              </w:rPr>
              <w:t>Jaworzyńskiej 114-116,</w:t>
            </w:r>
            <w:r>
              <w:rPr>
                <w:rFonts w:ascii="Times New Roman" w:hAnsi="Times New Roman" w:cs="Times New Roman"/>
                <w:b/>
                <w:bCs/>
                <w:sz w:val="20"/>
                <w:szCs w:val="20"/>
              </w:rPr>
              <w:t xml:space="preserve"> 59-</w:t>
            </w:r>
            <w:r w:rsidR="004C2F5E">
              <w:rPr>
                <w:rFonts w:ascii="Times New Roman" w:hAnsi="Times New Roman" w:cs="Times New Roman"/>
                <w:b/>
                <w:bCs/>
                <w:sz w:val="20"/>
                <w:szCs w:val="20"/>
              </w:rPr>
              <w:t>220 Legnica</w:t>
            </w:r>
          </w:p>
          <w:p w14:paraId="22DEA95A" w14:textId="767DE5F3" w:rsidR="001439BE" w:rsidRPr="001439BE" w:rsidRDefault="001439BE" w:rsidP="001439BE">
            <w:pPr>
              <w:spacing w:beforeLines="60" w:before="144" w:afterLines="60" w:after="144" w:line="240" w:lineRule="auto"/>
              <w:jc w:val="both"/>
              <w:rPr>
                <w:sz w:val="20"/>
              </w:rPr>
            </w:pPr>
          </w:p>
        </w:tc>
      </w:tr>
      <w:tr w:rsidR="007D6878" w:rsidRPr="00EA1C22" w14:paraId="790C2334" w14:textId="77777777" w:rsidTr="003669F6">
        <w:trPr>
          <w:trHeight w:val="1512"/>
        </w:trPr>
        <w:tc>
          <w:tcPr>
            <w:tcW w:w="9634" w:type="dxa"/>
            <w:gridSpan w:val="3"/>
            <w:tcBorders>
              <w:top w:val="nil"/>
            </w:tcBorders>
            <w:shd w:val="clear" w:color="auto" w:fill="FFFFFF"/>
          </w:tcPr>
          <w:p w14:paraId="339050AA" w14:textId="77777777" w:rsidR="007D6878" w:rsidRPr="00EA1C22" w:rsidRDefault="007D6878" w:rsidP="007D6878">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lastRenderedPageBreak/>
              <w:t>III. Informacja:</w:t>
            </w:r>
          </w:p>
          <w:p w14:paraId="54305D18" w14:textId="58CABCE1" w:rsidR="007D6878" w:rsidRPr="00EA1C22" w:rsidRDefault="007D6878" w:rsidP="007D6878">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Środki pieniężne zgromadzone w</w:t>
            </w:r>
            <w:r>
              <w:rPr>
                <w:rFonts w:ascii="Times New Roman" w:eastAsia="Times New Roman" w:hAnsi="Times New Roman" w:cs="Times New Roman"/>
                <w:sz w:val="20"/>
                <w:szCs w:val="20"/>
              </w:rPr>
              <w:t xml:space="preserve"> ING Banku Śląskim S.A. z siedzibą w Katowicach</w:t>
            </w:r>
            <w:r w:rsidRPr="00EA1C22">
              <w:rPr>
                <w:rFonts w:ascii="Times New Roman" w:eastAsia="Times New Roman" w:hAnsi="Times New Roman" w:cs="Times New Roman"/>
                <w:sz w:val="20"/>
                <w:szCs w:val="20"/>
              </w:rPr>
              <w:t xml:space="preserve">, </w:t>
            </w:r>
            <w:r w:rsidRPr="00397174">
              <w:rPr>
                <w:rFonts w:ascii="Times New Roman" w:eastAsia="Times New Roman" w:hAnsi="Times New Roman" w:cs="Times New Roman"/>
                <w:sz w:val="20"/>
                <w:szCs w:val="20"/>
              </w:rPr>
              <w:t>prowadzącym otwarty mieszkaniowy rachunek powierniczy albo zamknięty mieszkaniowy rachunek powierniczy, są objęte ochroną obowiązkowego systemu gwarantowania depozytów, na zasadach określonych w ustawie z dnia 10 czerwca 2016 r. o Bankowym Funduszu Gwarancyjnym, systemie gwarantowania depozytów oraz przymusowej restrukturyzacji</w:t>
            </w:r>
            <w:r>
              <w:rPr>
                <w:rFonts w:ascii="Times New Roman" w:eastAsia="Times New Roman" w:hAnsi="Times New Roman" w:cs="Times New Roman"/>
                <w:sz w:val="20"/>
                <w:szCs w:val="20"/>
              </w:rPr>
              <w:t xml:space="preserve"> </w:t>
            </w:r>
            <w:r w:rsidRPr="003C753A">
              <w:rPr>
                <w:rFonts w:ascii="Times New Roman" w:eastAsia="Times New Roman" w:hAnsi="Times New Roman" w:cs="Times New Roman"/>
                <w:sz w:val="20"/>
                <w:szCs w:val="20"/>
              </w:rPr>
              <w:t>(Dz. U. z 2022 r. poz. 2253 oraz z 2023 r. poz. 825, 1705, 1784 i 1843).</w:t>
            </w:r>
          </w:p>
          <w:p w14:paraId="641EE4C9" w14:textId="77777777" w:rsidR="007D6878" w:rsidRPr="00EA1C22" w:rsidRDefault="007D6878" w:rsidP="007D6878">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Informacje podstawowe o obowiązkowym systemie gwarantowania depozytów:</w:t>
            </w:r>
          </w:p>
          <w:p w14:paraId="103BE6F0" w14:textId="3591197F" w:rsidR="007D6878" w:rsidRPr="00EA1C22" w:rsidRDefault="007D6878" w:rsidP="007D6878">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Pr="00EA1C22">
              <w:rPr>
                <w:rFonts w:ascii="Times New Roman" w:eastAsia="Times New Roman" w:hAnsi="Times New Roman" w:cs="Times New Roman"/>
                <w:sz w:val="20"/>
                <w:szCs w:val="20"/>
              </w:rPr>
              <w:t xml:space="preserve">ochrona środków dotyczy sytuacji spełnienia warunku gwarancji wobec </w:t>
            </w:r>
            <w:r w:rsidRPr="00397174">
              <w:rPr>
                <w:rFonts w:ascii="Times New Roman" w:eastAsia="Times New Roman" w:hAnsi="Times New Roman" w:cs="Times New Roman"/>
                <w:sz w:val="20"/>
                <w:szCs w:val="20"/>
              </w:rPr>
              <w:t>ING Banku Śląski</w:t>
            </w:r>
            <w:r>
              <w:rPr>
                <w:rFonts w:ascii="Times New Roman" w:eastAsia="Times New Roman" w:hAnsi="Times New Roman" w:cs="Times New Roman"/>
                <w:sz w:val="20"/>
                <w:szCs w:val="20"/>
              </w:rPr>
              <w:t>ego</w:t>
            </w:r>
            <w:r w:rsidRPr="00397174">
              <w:rPr>
                <w:rFonts w:ascii="Times New Roman" w:eastAsia="Times New Roman" w:hAnsi="Times New Roman" w:cs="Times New Roman"/>
                <w:sz w:val="20"/>
                <w:szCs w:val="20"/>
              </w:rPr>
              <w:t xml:space="preserve"> S.A. z siedzibą w Katowicach</w:t>
            </w:r>
            <w:r w:rsidRPr="00EA1C22">
              <w:rPr>
                <w:rFonts w:ascii="Times New Roman" w:eastAsia="Times New Roman" w:hAnsi="Times New Roman" w:cs="Times New Roman"/>
                <w:sz w:val="20"/>
                <w:szCs w:val="20"/>
              </w:rPr>
              <w:t>,</w:t>
            </w:r>
          </w:p>
          <w:p w14:paraId="65173896" w14:textId="77777777" w:rsidR="007D6878" w:rsidRPr="00EA1C22" w:rsidRDefault="007D6878" w:rsidP="007D6878">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Pr="00EA1C22">
              <w:rPr>
                <w:rFonts w:ascii="Times New Roman" w:eastAsia="Times New Roman" w:hAnsi="Times New Roman" w:cs="Times New Roman"/>
                <w:sz w:val="20"/>
                <w:szCs w:val="20"/>
              </w:rPr>
              <w:t>w przypadku rachunku powierniczego deponentem (uprawnionym do środków gwarantowanych) jest każdy z powierzających, w granicach wynikających z jego udziału w kwocie zgromadzonej na tym rachunku, a w granicach pozostałej kwoty na rachunku prawo do środków gwarantowanych ma powiernik,</w:t>
            </w:r>
          </w:p>
          <w:p w14:paraId="46E2C38F" w14:textId="77777777" w:rsidR="007D6878" w:rsidRPr="00EA1C22" w:rsidRDefault="007D6878" w:rsidP="007D6878">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Pr="00EA1C22">
              <w:rPr>
                <w:rFonts w:ascii="Times New Roman" w:eastAsia="Times New Roman" w:hAnsi="Times New Roman" w:cs="Times New Roman"/>
                <w:sz w:val="20"/>
                <w:szCs w:val="20"/>
              </w:rPr>
              <w:t>limit gwarancyjny przypadający na jednego deponent</w:t>
            </w:r>
            <w:r>
              <w:rPr>
                <w:rFonts w:ascii="Times New Roman" w:eastAsia="Times New Roman" w:hAnsi="Times New Roman" w:cs="Times New Roman"/>
                <w:sz w:val="20"/>
                <w:szCs w:val="20"/>
              </w:rPr>
              <w:t>a to równowartość w złotych 100 </w:t>
            </w:r>
            <w:r w:rsidRPr="00EA1C22">
              <w:rPr>
                <w:rFonts w:ascii="Times New Roman" w:eastAsia="Times New Roman" w:hAnsi="Times New Roman" w:cs="Times New Roman"/>
                <w:sz w:val="20"/>
                <w:szCs w:val="20"/>
              </w:rPr>
              <w:t>000 euro; w przypadkach określonych w art. 24</w:t>
            </w:r>
            <w:r>
              <w:rPr>
                <w:rFonts w:ascii="Times New Roman" w:eastAsia="Times New Roman" w:hAnsi="Times New Roman" w:cs="Times New Roman"/>
                <w:sz w:val="20"/>
                <w:szCs w:val="20"/>
              </w:rPr>
              <w:t xml:space="preserve"> </w:t>
            </w:r>
            <w:r w:rsidRPr="00EA1C22">
              <w:rPr>
                <w:rFonts w:ascii="Times New Roman" w:eastAsia="Times New Roman" w:hAnsi="Times New Roman" w:cs="Times New Roman"/>
                <w:sz w:val="20"/>
                <w:szCs w:val="20"/>
              </w:rPr>
              <w:t>ust. 3 i 4 ustawy z dnia 10 czerwca 2016 r. o Bankowym Funduszu Gwarancyjnym, systemie gwarantowania depozytów oraz przymusowej restrukturyzacji, środki deponenta, w terminie 3 miesięcy od dnia ich wpływu na rachunek, objęte są gwarancjami p</w:t>
            </w:r>
            <w:r>
              <w:rPr>
                <w:rFonts w:ascii="Times New Roman" w:eastAsia="Times New Roman" w:hAnsi="Times New Roman" w:cs="Times New Roman"/>
                <w:sz w:val="20"/>
                <w:szCs w:val="20"/>
              </w:rPr>
              <w:t>onad równowartość w złotych 100 </w:t>
            </w:r>
            <w:r w:rsidRPr="00EA1C22">
              <w:rPr>
                <w:rFonts w:ascii="Times New Roman" w:eastAsia="Times New Roman" w:hAnsi="Times New Roman" w:cs="Times New Roman"/>
                <w:sz w:val="20"/>
                <w:szCs w:val="20"/>
              </w:rPr>
              <w:t>000 euro,</w:t>
            </w:r>
          </w:p>
          <w:p w14:paraId="04752277" w14:textId="77777777" w:rsidR="007D6878" w:rsidRPr="00EA1C22" w:rsidRDefault="007D6878" w:rsidP="007D6878">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Pr="00EA1C22">
              <w:rPr>
                <w:rFonts w:ascii="Times New Roman" w:eastAsia="Times New Roman" w:hAnsi="Times New Roman" w:cs="Times New Roman"/>
                <w:sz w:val="20"/>
                <w:szCs w:val="20"/>
              </w:rPr>
              <w:t>podstawą wyliczenia kwoty środków gwarantowanych należnej deponentowi jest suma wszystkich podlegających ochronie należności tego deponenta od banku, w tym należności z tytułu środków zgromadzonych na jego rachunkach osobistych i z tytułu jego udziału w środkach zgromadzonych na rachunku powierniczym,</w:t>
            </w:r>
          </w:p>
          <w:p w14:paraId="1CB7D6B8" w14:textId="77777777" w:rsidR="007D6878" w:rsidRPr="00EA1C22" w:rsidRDefault="007D6878" w:rsidP="007D6878">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Pr="00EA1C22">
              <w:rPr>
                <w:rFonts w:ascii="Times New Roman" w:eastAsia="Times New Roman" w:hAnsi="Times New Roman" w:cs="Times New Roman"/>
                <w:sz w:val="20"/>
                <w:szCs w:val="20"/>
              </w:rPr>
              <w:t>wypłata środków gwarantowanych – co do zasady – następuje w terminie 7 dni roboczych od dnia spełnienia warunku gwarancji wobec banku,</w:t>
            </w:r>
          </w:p>
          <w:p w14:paraId="53B5201E" w14:textId="77777777" w:rsidR="007D6878" w:rsidRPr="00EA1C22" w:rsidRDefault="007D6878" w:rsidP="007D6878">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sidRPr="00EA1C22">
              <w:rPr>
                <w:rFonts w:ascii="Times New Roman" w:eastAsia="Times New Roman" w:hAnsi="Times New Roman" w:cs="Times New Roman"/>
                <w:sz w:val="20"/>
                <w:szCs w:val="20"/>
              </w:rPr>
              <w:t>wypłata środków gwarantowanych jest dokonywana w złotych,</w:t>
            </w:r>
          </w:p>
          <w:p w14:paraId="669DFF7B" w14:textId="0FAB0601" w:rsidR="007D6878" w:rsidRPr="00EA1C22" w:rsidRDefault="007D6878" w:rsidP="007D6878">
            <w:pPr>
              <w:spacing w:beforeLines="60" w:before="144" w:afterLines="60" w:after="144" w:line="240" w:lineRule="auto"/>
              <w:ind w:left="313" w:hanging="31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t>ING Bank Śląski S.A. z siedzibą w Katowicach</w:t>
            </w:r>
            <w:r w:rsidRPr="00EA1C22">
              <w:rPr>
                <w:rFonts w:ascii="Times New Roman" w:eastAsia="Times New Roman" w:hAnsi="Times New Roman" w:cs="Times New Roman"/>
                <w:sz w:val="20"/>
                <w:szCs w:val="20"/>
              </w:rPr>
              <w:t xml:space="preserve"> korzysta także z następujących znaków towarowych</w:t>
            </w:r>
            <w:r>
              <w:rPr>
                <w:rFonts w:ascii="Times New Roman" w:eastAsia="Times New Roman" w:hAnsi="Times New Roman" w:cs="Times New Roman"/>
                <w:sz w:val="20"/>
                <w:szCs w:val="20"/>
              </w:rPr>
              <w:t xml:space="preserve">: ING korzysta ze znaków towarowych dostępnych na stronie </w:t>
            </w:r>
            <w:hyperlink r:id="rId9" w:history="1">
              <w:r w:rsidRPr="00D90A64">
                <w:rPr>
                  <w:rStyle w:val="Hipercze"/>
                  <w:rFonts w:ascii="Times New Roman" w:eastAsia="Times New Roman" w:hAnsi="Times New Roman" w:cs="Times New Roman"/>
                  <w:sz w:val="20"/>
                  <w:szCs w:val="20"/>
                </w:rPr>
                <w:t>www.ing.pl</w:t>
              </w:r>
            </w:hyperlink>
            <w:r>
              <w:rPr>
                <w:rFonts w:ascii="Times New Roman" w:eastAsia="Times New Roman" w:hAnsi="Times New Roman" w:cs="Times New Roman"/>
                <w:sz w:val="20"/>
                <w:szCs w:val="20"/>
              </w:rPr>
              <w:t xml:space="preserve"> </w:t>
            </w:r>
          </w:p>
          <w:p w14:paraId="7CCDC4B2" w14:textId="77777777" w:rsidR="007D6878" w:rsidRDefault="007D6878" w:rsidP="007D6878">
            <w:pPr>
              <w:spacing w:beforeLines="60" w:before="144" w:afterLines="60" w:after="144" w:line="240" w:lineRule="auto"/>
              <w:jc w:val="both"/>
              <w:rPr>
                <w:rFonts w:ascii="Times New Roman" w:eastAsia="Times New Roman" w:hAnsi="Times New Roman" w:cs="Times New Roman"/>
                <w:sz w:val="20"/>
                <w:szCs w:val="20"/>
              </w:rPr>
            </w:pPr>
            <w:r w:rsidRPr="003C753A">
              <w:rPr>
                <w:rFonts w:ascii="Times New Roman" w:eastAsia="Times New Roman" w:hAnsi="Times New Roman" w:cs="Times New Roman"/>
                <w:sz w:val="20"/>
                <w:szCs w:val="20"/>
              </w:rPr>
              <w:t xml:space="preserve">Dalsze informacje na temat systemu gwarantowania depozytów można uzyskać na stronie internetowej Bankowego Funduszu Gwarancyjnego: https://www.bfg.pl/. </w:t>
            </w:r>
          </w:p>
          <w:p w14:paraId="009048BF" w14:textId="77777777" w:rsidR="007D6878" w:rsidRDefault="007D6878" w:rsidP="007D6878">
            <w:pPr>
              <w:spacing w:beforeLines="60" w:before="144" w:afterLines="60" w:after="144" w:line="240" w:lineRule="auto"/>
              <w:jc w:val="both"/>
              <w:rPr>
                <w:rFonts w:ascii="Times New Roman" w:eastAsia="Times New Roman" w:hAnsi="Times New Roman" w:cs="Times New Roman"/>
                <w:sz w:val="20"/>
                <w:szCs w:val="20"/>
              </w:rPr>
            </w:pPr>
            <w:r w:rsidRPr="003C753A">
              <w:rPr>
                <w:rFonts w:ascii="Times New Roman" w:eastAsia="Times New Roman" w:hAnsi="Times New Roman" w:cs="Times New Roman"/>
                <w:sz w:val="20"/>
                <w:szCs w:val="20"/>
              </w:rPr>
              <w:t xml:space="preserve">Informacja zamieszczana w przypadku zawarcia umowy mieszkaniowego rachunku powierniczego z oddziałem instytucji kredytowej w rozumieniu art. 4 ust. 1 pkt 18 ustawy z dnia 29 sierpnia 1997 r. – Prawo bankowe (Dz. U. z 2023 r. poz. 2488). </w:t>
            </w:r>
          </w:p>
          <w:p w14:paraId="4A31F18A" w14:textId="7CFFE8BB" w:rsidR="007D6878" w:rsidRPr="00EA1C22" w:rsidRDefault="007D6878" w:rsidP="007D6878">
            <w:pPr>
              <w:spacing w:beforeLines="60" w:before="144" w:afterLines="60" w:after="144" w:line="240" w:lineRule="auto"/>
              <w:jc w:val="both"/>
              <w:rPr>
                <w:rFonts w:ascii="Times New Roman" w:eastAsia="Times New Roman" w:hAnsi="Times New Roman" w:cs="Times New Roman"/>
                <w:sz w:val="20"/>
                <w:szCs w:val="20"/>
              </w:rPr>
            </w:pPr>
            <w:r w:rsidRPr="003C753A">
              <w:rPr>
                <w:rFonts w:ascii="Times New Roman" w:eastAsia="Times New Roman" w:hAnsi="Times New Roman" w:cs="Times New Roman"/>
                <w:sz w:val="20"/>
                <w:szCs w:val="20"/>
              </w:rPr>
              <w:t xml:space="preserve">Oddział instytucji kredytowej w rozumieniu art. 4 ust. 1 pkt 18 ustawy z dnia 29 sierpnia 1997 r. – Prawo bankowe jest objęty systemem gwarantowania państwa macierzystego, co oznacza, że nie mają do niego zastosowania przepisy ustawy z dnia 10 czerwca 2016 r. o Bankowym Funduszu Gwarancyjnym, systemie gwarantowania </w:t>
            </w:r>
            <w:r w:rsidRPr="003C753A">
              <w:rPr>
                <w:rFonts w:ascii="Times New Roman" w:eastAsia="Times New Roman" w:hAnsi="Times New Roman" w:cs="Times New Roman"/>
                <w:sz w:val="20"/>
                <w:szCs w:val="20"/>
              </w:rPr>
              <w:lastRenderedPageBreak/>
              <w:t>depozytów oraz przymusowej restrukturyzacji.</w:t>
            </w:r>
          </w:p>
        </w:tc>
      </w:tr>
    </w:tbl>
    <w:p w14:paraId="0B833C8A" w14:textId="77777777" w:rsidR="003178A3" w:rsidRDefault="003178A3" w:rsidP="00EA1C22">
      <w:pPr>
        <w:spacing w:beforeLines="60" w:before="144" w:afterLines="60" w:after="144" w:line="240" w:lineRule="auto"/>
        <w:jc w:val="both"/>
        <w:rPr>
          <w:rFonts w:ascii="Times New Roman" w:eastAsia="Times New Roman" w:hAnsi="Times New Roman" w:cs="Times New Roman"/>
          <w:b/>
          <w:sz w:val="20"/>
          <w:szCs w:val="20"/>
        </w:rPr>
      </w:pPr>
    </w:p>
    <w:p w14:paraId="5683169E" w14:textId="44B62B23" w:rsidR="00EF0C78"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CZĘŚĆ INDYWIDUALNA</w:t>
      </w:r>
    </w:p>
    <w:tbl>
      <w:tblPr>
        <w:tblStyle w:val="TableGrid"/>
        <w:tblW w:w="9148" w:type="dxa"/>
        <w:tblInd w:w="-107" w:type="dxa"/>
        <w:tblCellMar>
          <w:top w:w="187" w:type="dxa"/>
          <w:left w:w="107" w:type="dxa"/>
          <w:right w:w="71" w:type="dxa"/>
        </w:tblCellMar>
        <w:tblLook w:val="04A0" w:firstRow="1" w:lastRow="0" w:firstColumn="1" w:lastColumn="0" w:noHBand="0" w:noVBand="1"/>
      </w:tblPr>
      <w:tblGrid>
        <w:gridCol w:w="3363"/>
        <w:gridCol w:w="2881"/>
        <w:gridCol w:w="2904"/>
      </w:tblGrid>
      <w:tr w:rsidR="00EF0C78" w:rsidRPr="00EF0C78" w14:paraId="1524C661" w14:textId="77777777" w:rsidTr="00EF0C78">
        <w:trPr>
          <w:trHeight w:val="475"/>
        </w:trPr>
        <w:tc>
          <w:tcPr>
            <w:tcW w:w="3363" w:type="dxa"/>
            <w:tcBorders>
              <w:top w:val="single" w:sz="4" w:space="0" w:color="000000"/>
              <w:left w:val="single" w:sz="4" w:space="0" w:color="000000"/>
              <w:bottom w:val="single" w:sz="4" w:space="0" w:color="000000"/>
              <w:right w:val="single" w:sz="4" w:space="0" w:color="000000"/>
            </w:tcBorders>
            <w:shd w:val="clear" w:color="auto" w:fill="F2F2F2"/>
          </w:tcPr>
          <w:p w14:paraId="3C41437B" w14:textId="7FA6DB18" w:rsidR="00EF0C78" w:rsidRPr="00EF0C78" w:rsidRDefault="00EF0C78" w:rsidP="00EF0C78">
            <w:pPr>
              <w:spacing w:line="237" w:lineRule="auto"/>
              <w:ind w:right="50"/>
              <w:rPr>
                <w:rFonts w:ascii="Times New Roman" w:hAnsi="Times New Roman"/>
                <w:color w:val="000000"/>
                <w:sz w:val="20"/>
              </w:rPr>
            </w:pPr>
            <w:r w:rsidRPr="00EF0C78">
              <w:rPr>
                <w:rFonts w:ascii="Times New Roman" w:hAnsi="Times New Roman"/>
                <w:color w:val="000000"/>
                <w:sz w:val="20"/>
              </w:rPr>
              <w:t xml:space="preserve">Cena lokalu mieszkalnego albo domu jednorodzinnego </w:t>
            </w:r>
          </w:p>
        </w:tc>
        <w:tc>
          <w:tcPr>
            <w:tcW w:w="5785" w:type="dxa"/>
            <w:gridSpan w:val="2"/>
            <w:tcBorders>
              <w:top w:val="single" w:sz="4" w:space="0" w:color="000000"/>
              <w:left w:val="single" w:sz="4" w:space="0" w:color="000000"/>
              <w:bottom w:val="single" w:sz="4" w:space="0" w:color="000000"/>
              <w:right w:val="single" w:sz="4" w:space="0" w:color="000000"/>
            </w:tcBorders>
          </w:tcPr>
          <w:p w14:paraId="2EC6A13F" w14:textId="6C669623" w:rsidR="00EF0C78" w:rsidRPr="00EF0C78" w:rsidRDefault="00F0748C" w:rsidP="00B85B6A">
            <w:pPr>
              <w:spacing w:line="256" w:lineRule="auto"/>
              <w:ind w:left="2"/>
              <w:rPr>
                <w:rFonts w:eastAsia="Calibri" w:cs="Calibri"/>
                <w:b/>
                <w:color w:val="000000"/>
                <w:sz w:val="20"/>
              </w:rPr>
            </w:pPr>
            <w:r>
              <w:rPr>
                <w:b/>
              </w:rPr>
              <w:t xml:space="preserve">Cena lokalu mieszkalnego : </w:t>
            </w:r>
            <w:r w:rsidR="00F62C67">
              <w:rPr>
                <w:b/>
              </w:rPr>
              <w:t>76</w:t>
            </w:r>
            <w:r w:rsidR="00B85B6A">
              <w:rPr>
                <w:b/>
              </w:rPr>
              <w:t>5</w:t>
            </w:r>
            <w:r w:rsidR="00F62C67">
              <w:rPr>
                <w:b/>
              </w:rPr>
              <w:t xml:space="preserve"> 000</w:t>
            </w:r>
            <w:r w:rsidR="00B825F7">
              <w:rPr>
                <w:b/>
              </w:rPr>
              <w:t xml:space="preserve"> </w:t>
            </w:r>
            <w:r>
              <w:rPr>
                <w:b/>
              </w:rPr>
              <w:t>zł brutto</w:t>
            </w:r>
          </w:p>
        </w:tc>
      </w:tr>
      <w:tr w:rsidR="00F0748C" w:rsidRPr="00EF0C78" w14:paraId="16DECE96" w14:textId="77777777" w:rsidTr="00EF0C78">
        <w:trPr>
          <w:trHeight w:val="73"/>
        </w:trPr>
        <w:tc>
          <w:tcPr>
            <w:tcW w:w="3363" w:type="dxa"/>
            <w:tcBorders>
              <w:top w:val="single" w:sz="4" w:space="0" w:color="000000"/>
              <w:left w:val="single" w:sz="4" w:space="0" w:color="000000"/>
              <w:bottom w:val="single" w:sz="4" w:space="0" w:color="000000"/>
              <w:right w:val="single" w:sz="4" w:space="0" w:color="000000"/>
            </w:tcBorders>
            <w:shd w:val="clear" w:color="auto" w:fill="F2F2F2"/>
          </w:tcPr>
          <w:p w14:paraId="3EDB3E92" w14:textId="347A68B0" w:rsidR="00F0748C" w:rsidRPr="00EF0C78" w:rsidRDefault="00F0748C" w:rsidP="00F0748C">
            <w:pPr>
              <w:spacing w:line="237" w:lineRule="auto"/>
              <w:ind w:right="50"/>
              <w:rPr>
                <w:rFonts w:ascii="Times New Roman" w:hAnsi="Times New Roman"/>
                <w:color w:val="000000"/>
                <w:sz w:val="20"/>
              </w:rPr>
            </w:pPr>
            <w:r w:rsidRPr="00EF0C78">
              <w:rPr>
                <w:rFonts w:ascii="Times New Roman" w:hAnsi="Times New Roman"/>
                <w:color w:val="000000"/>
                <w:sz w:val="20"/>
              </w:rPr>
              <w:t>Powierzchnia użytkowa lokalu mieszkalnego albo domu jednorodzinnego</w:t>
            </w:r>
          </w:p>
        </w:tc>
        <w:tc>
          <w:tcPr>
            <w:tcW w:w="5785" w:type="dxa"/>
            <w:gridSpan w:val="2"/>
            <w:tcBorders>
              <w:top w:val="single" w:sz="4" w:space="0" w:color="000000"/>
              <w:left w:val="single" w:sz="4" w:space="0" w:color="000000"/>
              <w:bottom w:val="single" w:sz="4" w:space="0" w:color="000000"/>
              <w:right w:val="single" w:sz="4" w:space="0" w:color="000000"/>
            </w:tcBorders>
          </w:tcPr>
          <w:p w14:paraId="0FA6963E" w14:textId="77777777" w:rsidR="00F0748C" w:rsidRDefault="00F0748C" w:rsidP="00F0748C">
            <w:pPr>
              <w:spacing w:beforeLines="60" w:before="144" w:afterLines="60" w:after="144"/>
              <w:rPr>
                <w:b/>
              </w:rPr>
            </w:pPr>
            <w:r w:rsidRPr="00A251D3">
              <w:rPr>
                <w:b/>
              </w:rPr>
              <w:t xml:space="preserve">Powierzchnia </w:t>
            </w:r>
            <w:r>
              <w:rPr>
                <w:b/>
              </w:rPr>
              <w:t xml:space="preserve">użytkowa lokali : </w:t>
            </w:r>
          </w:p>
          <w:p w14:paraId="04DE8033" w14:textId="14792B51" w:rsidR="00F0748C" w:rsidRPr="00CE5AD6" w:rsidRDefault="00F0748C" w:rsidP="00F0748C">
            <w:pPr>
              <w:pStyle w:val="Akapitzlist"/>
              <w:numPr>
                <w:ilvl w:val="0"/>
                <w:numId w:val="9"/>
              </w:numPr>
              <w:spacing w:beforeLines="60" w:before="144" w:afterLines="60" w:after="144" w:line="240" w:lineRule="auto"/>
              <w:rPr>
                <w:rFonts w:cs="Times New Roman"/>
                <w:b/>
                <w:sz w:val="20"/>
              </w:rPr>
            </w:pPr>
            <w:r w:rsidRPr="00CE5AD6">
              <w:rPr>
                <w:rFonts w:cs="Times New Roman"/>
                <w:b/>
                <w:sz w:val="20"/>
              </w:rPr>
              <w:t xml:space="preserve">Parter – </w:t>
            </w:r>
            <w:r w:rsidR="00F62C67">
              <w:rPr>
                <w:rFonts w:cs="Times New Roman"/>
                <w:b/>
                <w:sz w:val="20"/>
              </w:rPr>
              <w:t>86,</w:t>
            </w:r>
            <w:r w:rsidRPr="00CE5AD6">
              <w:rPr>
                <w:rFonts w:cs="Times New Roman"/>
                <w:b/>
                <w:sz w:val="20"/>
              </w:rPr>
              <w:t>3</w:t>
            </w:r>
            <w:r w:rsidR="00F62C67">
              <w:rPr>
                <w:rFonts w:cs="Times New Roman"/>
                <w:b/>
                <w:sz w:val="20"/>
              </w:rPr>
              <w:t>0</w:t>
            </w:r>
            <w:r w:rsidRPr="00CE5AD6">
              <w:rPr>
                <w:rFonts w:cs="Times New Roman"/>
                <w:b/>
                <w:sz w:val="20"/>
              </w:rPr>
              <w:t xml:space="preserve"> m2</w:t>
            </w:r>
          </w:p>
          <w:p w14:paraId="7BFC3DE1" w14:textId="14D3ECAE" w:rsidR="00F0748C" w:rsidRPr="00F0748C" w:rsidRDefault="00F0748C" w:rsidP="00F62C67">
            <w:pPr>
              <w:pStyle w:val="Akapitzlist"/>
              <w:spacing w:line="256" w:lineRule="auto"/>
              <w:rPr>
                <w:rFonts w:ascii="Calibri" w:eastAsia="Calibri" w:hAnsi="Calibri" w:cs="Calibri"/>
                <w:b/>
                <w:color w:val="000000"/>
                <w:sz w:val="20"/>
              </w:rPr>
            </w:pPr>
          </w:p>
        </w:tc>
      </w:tr>
      <w:tr w:rsidR="00F0748C" w:rsidRPr="00EF0C78" w14:paraId="205D75CC" w14:textId="77777777" w:rsidTr="00EF0C78">
        <w:trPr>
          <w:trHeight w:val="367"/>
        </w:trPr>
        <w:tc>
          <w:tcPr>
            <w:tcW w:w="33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A5A0169" w14:textId="3B78ADC7" w:rsidR="00F0748C" w:rsidRPr="00EF0C78" w:rsidRDefault="00F0748C" w:rsidP="00F0748C">
            <w:pPr>
              <w:spacing w:line="237" w:lineRule="auto"/>
              <w:ind w:right="50"/>
              <w:rPr>
                <w:rFonts w:ascii="Times New Roman" w:hAnsi="Times New Roman"/>
                <w:color w:val="000000"/>
                <w:sz w:val="20"/>
              </w:rPr>
            </w:pPr>
            <w:r w:rsidRPr="00EF0C78">
              <w:rPr>
                <w:rFonts w:ascii="Times New Roman" w:hAnsi="Times New Roman"/>
                <w:color w:val="000000"/>
                <w:sz w:val="20"/>
              </w:rPr>
              <w:t>Cena m2 powierzchni użytkowej lokalu mieszkalnego albo domu</w:t>
            </w:r>
            <w:r>
              <w:rPr>
                <w:rFonts w:ascii="Times New Roman" w:hAnsi="Times New Roman"/>
                <w:color w:val="000000"/>
                <w:sz w:val="20"/>
              </w:rPr>
              <w:t xml:space="preserve"> </w:t>
            </w:r>
            <w:r w:rsidRPr="00EF0C78">
              <w:rPr>
                <w:rFonts w:ascii="Times New Roman" w:hAnsi="Times New Roman"/>
                <w:color w:val="000000"/>
                <w:sz w:val="20"/>
              </w:rPr>
              <w:t xml:space="preserve">jednorodzinnego </w:t>
            </w:r>
          </w:p>
        </w:tc>
        <w:tc>
          <w:tcPr>
            <w:tcW w:w="5785" w:type="dxa"/>
            <w:gridSpan w:val="2"/>
            <w:tcBorders>
              <w:top w:val="single" w:sz="4" w:space="0" w:color="000000"/>
              <w:left w:val="single" w:sz="4" w:space="0" w:color="000000"/>
              <w:bottom w:val="single" w:sz="4" w:space="0" w:color="000000"/>
              <w:right w:val="single" w:sz="4" w:space="0" w:color="000000"/>
            </w:tcBorders>
            <w:hideMark/>
          </w:tcPr>
          <w:p w14:paraId="59F4D35D" w14:textId="3B4A11C4" w:rsidR="00F0748C" w:rsidRPr="00EF0C78" w:rsidRDefault="00F0748C" w:rsidP="00B85B6A">
            <w:pPr>
              <w:spacing w:line="256" w:lineRule="auto"/>
              <w:ind w:left="2"/>
              <w:rPr>
                <w:rFonts w:ascii="Times New Roman" w:hAnsi="Times New Roman"/>
                <w:color w:val="000000"/>
                <w:sz w:val="20"/>
              </w:rPr>
            </w:pPr>
            <w:r w:rsidRPr="00EF0C78">
              <w:rPr>
                <w:rFonts w:eastAsia="Calibri" w:cs="Calibri"/>
                <w:b/>
                <w:color w:val="000000"/>
                <w:sz w:val="20"/>
              </w:rPr>
              <w:t xml:space="preserve"> </w:t>
            </w:r>
            <w:r w:rsidR="00F62C67">
              <w:rPr>
                <w:b/>
                <w:color w:val="000000"/>
                <w:sz w:val="20"/>
              </w:rPr>
              <w:t>8</w:t>
            </w:r>
            <w:r w:rsidR="00B85B6A">
              <w:rPr>
                <w:b/>
                <w:color w:val="000000"/>
                <w:sz w:val="20"/>
              </w:rPr>
              <w:t xml:space="preserve"> </w:t>
            </w:r>
            <w:r w:rsidR="00F62C67">
              <w:rPr>
                <w:b/>
                <w:color w:val="000000"/>
                <w:sz w:val="20"/>
              </w:rPr>
              <w:t>8</w:t>
            </w:r>
            <w:r w:rsidR="00B85B6A">
              <w:rPr>
                <w:b/>
                <w:color w:val="000000"/>
                <w:sz w:val="20"/>
              </w:rPr>
              <w:t>64</w:t>
            </w:r>
            <w:r w:rsidR="005303E8">
              <w:rPr>
                <w:b/>
                <w:color w:val="000000"/>
                <w:sz w:val="20"/>
              </w:rPr>
              <w:t>,</w:t>
            </w:r>
            <w:r w:rsidR="00B85B6A">
              <w:rPr>
                <w:b/>
                <w:color w:val="000000"/>
                <w:sz w:val="20"/>
              </w:rPr>
              <w:t>43</w:t>
            </w:r>
            <w:r w:rsidR="00B825F7">
              <w:rPr>
                <w:b/>
                <w:color w:val="000000"/>
                <w:sz w:val="20"/>
              </w:rPr>
              <w:t xml:space="preserve"> </w:t>
            </w:r>
            <w:r>
              <w:rPr>
                <w:b/>
              </w:rPr>
              <w:t xml:space="preserve"> zł brutto</w:t>
            </w:r>
          </w:p>
        </w:tc>
      </w:tr>
      <w:tr w:rsidR="00F0748C" w:rsidRPr="00EF0C78" w14:paraId="702CD287" w14:textId="77777777" w:rsidTr="00EF0C78">
        <w:trPr>
          <w:trHeight w:val="3058"/>
        </w:trPr>
        <w:tc>
          <w:tcPr>
            <w:tcW w:w="33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C7CD2E0" w14:textId="77777777" w:rsidR="00F0748C" w:rsidRPr="00EF0C78" w:rsidRDefault="00F0748C" w:rsidP="00F0748C">
            <w:pPr>
              <w:spacing w:line="237" w:lineRule="auto"/>
              <w:ind w:right="50"/>
              <w:rPr>
                <w:rFonts w:ascii="Times New Roman" w:hAnsi="Times New Roman"/>
                <w:color w:val="000000"/>
                <w:sz w:val="20"/>
              </w:rPr>
            </w:pPr>
            <w:r w:rsidRPr="00EF0C78">
              <w:rPr>
                <w:rFonts w:ascii="Times New Roman" w:hAnsi="Times New Roman"/>
                <w:color w:val="000000"/>
                <w:sz w:val="20"/>
              </w:rPr>
              <w:t xml:space="preserve">Termin, do którego nastąpi przeniesienie prawa własności nieruchomości wynikającego z umowy deweloperskiej lub jednej z umów, o których mowa w art. 2 ust. 1 pkt 2, </w:t>
            </w:r>
          </w:p>
          <w:p w14:paraId="1BB2A4F5" w14:textId="77777777" w:rsidR="00F0748C" w:rsidRPr="00EF0C78" w:rsidRDefault="00F0748C" w:rsidP="00F0748C">
            <w:pPr>
              <w:spacing w:line="237" w:lineRule="auto"/>
              <w:ind w:right="374"/>
              <w:rPr>
                <w:rFonts w:ascii="Times New Roman" w:hAnsi="Times New Roman"/>
                <w:color w:val="000000"/>
                <w:sz w:val="20"/>
              </w:rPr>
            </w:pPr>
            <w:r w:rsidRPr="00EF0C78">
              <w:rPr>
                <w:rFonts w:ascii="Times New Roman" w:hAnsi="Times New Roman"/>
                <w:color w:val="000000"/>
                <w:sz w:val="20"/>
              </w:rPr>
              <w:t xml:space="preserve">3 lub 5 lub ust. 2 ustawy z dnia 20 maja 2021 r. o ochronie praw nabywcy lokalu mieszkalnego lub domu jednorodzinnego oraz </w:t>
            </w:r>
          </w:p>
          <w:p w14:paraId="2F6F0CB8" w14:textId="77777777" w:rsidR="00F0748C" w:rsidRPr="00EF0C78" w:rsidRDefault="00F0748C" w:rsidP="00F0748C">
            <w:pPr>
              <w:spacing w:line="256" w:lineRule="auto"/>
              <w:rPr>
                <w:rFonts w:ascii="Times New Roman" w:hAnsi="Times New Roman"/>
                <w:color w:val="000000"/>
                <w:sz w:val="20"/>
              </w:rPr>
            </w:pPr>
            <w:r w:rsidRPr="00EF0C78">
              <w:rPr>
                <w:rFonts w:ascii="Times New Roman" w:hAnsi="Times New Roman"/>
                <w:color w:val="000000"/>
                <w:sz w:val="20"/>
              </w:rPr>
              <w:t xml:space="preserve">Deweloperskim Funduszu </w:t>
            </w:r>
          </w:p>
          <w:p w14:paraId="5247ADC8" w14:textId="77777777" w:rsidR="00F0748C" w:rsidRPr="00EF0C78" w:rsidRDefault="00F0748C" w:rsidP="00F0748C">
            <w:pPr>
              <w:spacing w:line="256" w:lineRule="auto"/>
              <w:rPr>
                <w:rFonts w:ascii="Times New Roman" w:hAnsi="Times New Roman"/>
                <w:color w:val="000000"/>
                <w:sz w:val="20"/>
              </w:rPr>
            </w:pPr>
            <w:r w:rsidRPr="00EF0C78">
              <w:rPr>
                <w:rFonts w:ascii="Times New Roman" w:hAnsi="Times New Roman"/>
                <w:color w:val="000000"/>
                <w:sz w:val="20"/>
              </w:rPr>
              <w:t xml:space="preserve">Gwarancyjnym  </w:t>
            </w:r>
          </w:p>
        </w:tc>
        <w:tc>
          <w:tcPr>
            <w:tcW w:w="5785" w:type="dxa"/>
            <w:gridSpan w:val="2"/>
            <w:tcBorders>
              <w:top w:val="single" w:sz="4" w:space="0" w:color="000000"/>
              <w:left w:val="single" w:sz="4" w:space="0" w:color="000000"/>
              <w:bottom w:val="single" w:sz="4" w:space="0" w:color="000000"/>
              <w:right w:val="single" w:sz="4" w:space="0" w:color="000000"/>
            </w:tcBorders>
            <w:hideMark/>
          </w:tcPr>
          <w:p w14:paraId="22E2C1AD" w14:textId="02048E65" w:rsidR="00F0748C" w:rsidRPr="00EF0C78" w:rsidRDefault="00F0748C" w:rsidP="00F0748C">
            <w:pPr>
              <w:spacing w:line="256" w:lineRule="auto"/>
              <w:ind w:left="2"/>
              <w:rPr>
                <w:rFonts w:ascii="Times New Roman" w:hAnsi="Times New Roman"/>
                <w:color w:val="000000"/>
                <w:sz w:val="20"/>
              </w:rPr>
            </w:pPr>
            <w:r w:rsidRPr="00EF0C78">
              <w:rPr>
                <w:rFonts w:eastAsia="Calibri" w:cs="Calibri"/>
                <w:b/>
                <w:color w:val="000000"/>
                <w:sz w:val="20"/>
              </w:rPr>
              <w:t xml:space="preserve"> </w:t>
            </w:r>
            <w:r w:rsidR="00535FE7">
              <w:rPr>
                <w:rFonts w:eastAsia="Calibri" w:cs="Calibri"/>
                <w:b/>
                <w:color w:val="000000"/>
                <w:sz w:val="20"/>
              </w:rPr>
              <w:t>31.12</w:t>
            </w:r>
            <w:r>
              <w:rPr>
                <w:rFonts w:eastAsia="Calibri" w:cs="Calibri"/>
                <w:b/>
                <w:color w:val="000000"/>
                <w:sz w:val="20"/>
              </w:rPr>
              <w:t>.2027</w:t>
            </w:r>
          </w:p>
        </w:tc>
      </w:tr>
      <w:tr w:rsidR="00F0748C" w:rsidRPr="00EF0C78" w14:paraId="61DE01F1" w14:textId="77777777" w:rsidTr="00EF0C78">
        <w:trPr>
          <w:trHeight w:val="542"/>
        </w:trPr>
        <w:tc>
          <w:tcPr>
            <w:tcW w:w="3363"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295663B" w14:textId="77777777" w:rsidR="00F0748C" w:rsidRPr="00EF0C78" w:rsidRDefault="00F0748C" w:rsidP="00F0748C">
            <w:pPr>
              <w:spacing w:line="237" w:lineRule="auto"/>
              <w:ind w:right="106"/>
              <w:rPr>
                <w:rFonts w:ascii="Times New Roman" w:hAnsi="Times New Roman"/>
                <w:color w:val="000000"/>
                <w:sz w:val="20"/>
              </w:rPr>
            </w:pPr>
            <w:r w:rsidRPr="00EF0C78">
              <w:rPr>
                <w:rFonts w:ascii="Times New Roman" w:hAnsi="Times New Roman"/>
                <w:color w:val="000000"/>
                <w:sz w:val="20"/>
              </w:rPr>
              <w:t xml:space="preserve">Określenie położenia oraz istotnych cech domu jednorodzinnego albo budynku, w którym ma znajdować się lokal mieszkalny będący przedmiotem umowy rezerwacyjnej albo umowy deweloperskiej lub jednej z umów, o których mowa w art. 2 ust. 1 pkt 2, 3 lub 5 lub ust. 2 ustawy z dnia 20 maja 2021 r. o ochronie praw nabywcy lokalu mieszkalnego lub domu jednorodzinnego oraz </w:t>
            </w:r>
          </w:p>
          <w:p w14:paraId="387F892D" w14:textId="77777777" w:rsidR="00F0748C" w:rsidRPr="00EF0C78" w:rsidRDefault="00F0748C" w:rsidP="00F0748C">
            <w:pPr>
              <w:spacing w:after="304" w:line="237" w:lineRule="auto"/>
              <w:rPr>
                <w:rFonts w:ascii="Times New Roman" w:hAnsi="Times New Roman"/>
                <w:color w:val="000000"/>
                <w:sz w:val="20"/>
              </w:rPr>
            </w:pPr>
            <w:r w:rsidRPr="00EF0C78">
              <w:rPr>
                <w:rFonts w:ascii="Times New Roman" w:hAnsi="Times New Roman"/>
                <w:color w:val="000000"/>
                <w:sz w:val="20"/>
              </w:rPr>
              <w:t xml:space="preserve">Deweloperskim Funduszu Gwarancyjnym </w:t>
            </w:r>
          </w:p>
          <w:p w14:paraId="0FBE4F7B" w14:textId="77777777" w:rsidR="00F0748C" w:rsidRPr="00EF0C78" w:rsidRDefault="00F0748C" w:rsidP="00F0748C">
            <w:pPr>
              <w:spacing w:after="278" w:line="256" w:lineRule="auto"/>
              <w:rPr>
                <w:rFonts w:ascii="Times New Roman" w:hAnsi="Times New Roman"/>
                <w:color w:val="000000"/>
                <w:sz w:val="20"/>
              </w:rPr>
            </w:pPr>
            <w:r w:rsidRPr="00EF0C78">
              <w:rPr>
                <w:rFonts w:eastAsia="Calibri" w:cs="Calibri"/>
                <w:b/>
                <w:color w:val="000000"/>
                <w:sz w:val="20"/>
              </w:rPr>
              <w:t xml:space="preserve"> </w:t>
            </w:r>
          </w:p>
          <w:p w14:paraId="12FBDAC8" w14:textId="77777777" w:rsidR="00F0748C" w:rsidRPr="00EF0C78" w:rsidRDefault="00F0748C" w:rsidP="00F0748C">
            <w:pPr>
              <w:spacing w:after="493" w:line="256" w:lineRule="auto"/>
              <w:rPr>
                <w:rFonts w:ascii="Times New Roman" w:hAnsi="Times New Roman"/>
                <w:color w:val="000000"/>
                <w:sz w:val="20"/>
              </w:rPr>
            </w:pPr>
            <w:r w:rsidRPr="00EF0C78">
              <w:rPr>
                <w:rFonts w:eastAsia="Calibri" w:cs="Calibri"/>
                <w:b/>
                <w:color w:val="000000"/>
                <w:sz w:val="20"/>
              </w:rPr>
              <w:t xml:space="preserve"> </w:t>
            </w:r>
          </w:p>
          <w:p w14:paraId="6304EDDD" w14:textId="77777777" w:rsidR="00F0748C" w:rsidRPr="00EF0C78" w:rsidRDefault="00F0748C" w:rsidP="00F0748C">
            <w:pPr>
              <w:spacing w:after="278" w:line="256" w:lineRule="auto"/>
              <w:rPr>
                <w:rFonts w:ascii="Times New Roman" w:hAnsi="Times New Roman"/>
                <w:color w:val="000000"/>
                <w:sz w:val="20"/>
              </w:rPr>
            </w:pPr>
            <w:r w:rsidRPr="00EF0C78">
              <w:rPr>
                <w:rFonts w:eastAsia="Calibri" w:cs="Calibri"/>
                <w:b/>
                <w:color w:val="000000"/>
                <w:sz w:val="20"/>
              </w:rPr>
              <w:lastRenderedPageBreak/>
              <w:t xml:space="preserve"> </w:t>
            </w:r>
          </w:p>
          <w:p w14:paraId="4F2634DD" w14:textId="77777777" w:rsidR="00F0748C" w:rsidRPr="00EF0C78" w:rsidRDefault="00F0748C" w:rsidP="00F0748C">
            <w:pPr>
              <w:spacing w:line="256" w:lineRule="auto"/>
              <w:rPr>
                <w:rFonts w:ascii="Times New Roman" w:hAnsi="Times New Roman"/>
                <w:color w:val="000000"/>
                <w:sz w:val="20"/>
              </w:rPr>
            </w:pPr>
            <w:r w:rsidRPr="00EF0C78">
              <w:rPr>
                <w:rFonts w:eastAsia="Calibri" w:cs="Calibri"/>
                <w:b/>
                <w:color w:val="000000"/>
                <w:sz w:val="20"/>
              </w:rPr>
              <w:t xml:space="preserve"> </w:t>
            </w:r>
          </w:p>
        </w:tc>
        <w:tc>
          <w:tcPr>
            <w:tcW w:w="2881" w:type="dxa"/>
            <w:tcBorders>
              <w:top w:val="single" w:sz="4" w:space="0" w:color="000000"/>
              <w:left w:val="single" w:sz="4" w:space="0" w:color="000000"/>
              <w:bottom w:val="single" w:sz="4" w:space="0" w:color="000000"/>
              <w:right w:val="single" w:sz="4" w:space="0" w:color="000000"/>
            </w:tcBorders>
            <w:vAlign w:val="center"/>
            <w:hideMark/>
          </w:tcPr>
          <w:p w14:paraId="07C6EC9D" w14:textId="77777777" w:rsidR="00F0748C" w:rsidRPr="00EF0C78" w:rsidRDefault="00F0748C" w:rsidP="00F0748C">
            <w:pPr>
              <w:spacing w:line="256" w:lineRule="auto"/>
              <w:ind w:left="2"/>
              <w:rPr>
                <w:rFonts w:ascii="Times New Roman" w:hAnsi="Times New Roman"/>
                <w:color w:val="000000"/>
                <w:sz w:val="20"/>
              </w:rPr>
            </w:pPr>
            <w:r w:rsidRPr="00EF0C78">
              <w:rPr>
                <w:rFonts w:ascii="Times New Roman" w:hAnsi="Times New Roman"/>
                <w:color w:val="000000"/>
                <w:sz w:val="20"/>
              </w:rPr>
              <w:lastRenderedPageBreak/>
              <w:t xml:space="preserve">Liczba kondygnacji </w:t>
            </w:r>
          </w:p>
        </w:tc>
        <w:tc>
          <w:tcPr>
            <w:tcW w:w="2904" w:type="dxa"/>
            <w:tcBorders>
              <w:top w:val="single" w:sz="4" w:space="0" w:color="000000"/>
              <w:left w:val="single" w:sz="4" w:space="0" w:color="000000"/>
              <w:bottom w:val="single" w:sz="4" w:space="0" w:color="000000"/>
              <w:right w:val="single" w:sz="4" w:space="0" w:color="000000"/>
            </w:tcBorders>
            <w:vAlign w:val="center"/>
            <w:hideMark/>
          </w:tcPr>
          <w:p w14:paraId="756FECD8" w14:textId="09E4D11B" w:rsidR="00F0748C" w:rsidRPr="00E5598B" w:rsidRDefault="00F0748C" w:rsidP="00F0748C">
            <w:pPr>
              <w:spacing w:line="256" w:lineRule="auto"/>
              <w:ind w:left="1"/>
              <w:rPr>
                <w:rFonts w:ascii="Times New Roman" w:hAnsi="Times New Roman"/>
                <w:color w:val="FF0000"/>
                <w:sz w:val="20"/>
              </w:rPr>
            </w:pPr>
            <w:r w:rsidRPr="00E5598B">
              <w:rPr>
                <w:rFonts w:eastAsia="Calibri" w:cs="Calibri"/>
                <w:b/>
                <w:color w:val="FF0000"/>
                <w:sz w:val="20"/>
              </w:rPr>
              <w:t xml:space="preserve"> </w:t>
            </w:r>
            <w:r w:rsidRPr="007C3C76">
              <w:rPr>
                <w:b/>
                <w:color w:val="000000" w:themeColor="text1"/>
              </w:rPr>
              <w:t>2 (dwie) kondygnacje nadziemne</w:t>
            </w:r>
          </w:p>
        </w:tc>
      </w:tr>
      <w:tr w:rsidR="00F0748C" w:rsidRPr="00EF0C78" w14:paraId="26D9F98E" w14:textId="77777777" w:rsidTr="00EF0C78">
        <w:trPr>
          <w:trHeight w:val="20"/>
        </w:trPr>
        <w:tc>
          <w:tcPr>
            <w:tcW w:w="3363" w:type="dxa"/>
            <w:vMerge/>
            <w:tcBorders>
              <w:top w:val="single" w:sz="4" w:space="0" w:color="000000"/>
              <w:left w:val="single" w:sz="4" w:space="0" w:color="000000"/>
              <w:bottom w:val="single" w:sz="4" w:space="0" w:color="000000"/>
              <w:right w:val="single" w:sz="4" w:space="0" w:color="000000"/>
            </w:tcBorders>
            <w:vAlign w:val="center"/>
            <w:hideMark/>
          </w:tcPr>
          <w:p w14:paraId="1CFD74E9" w14:textId="77777777" w:rsidR="00F0748C" w:rsidRPr="00EF0C78" w:rsidRDefault="00F0748C" w:rsidP="00F0748C">
            <w:pPr>
              <w:rPr>
                <w:rFonts w:ascii="Times New Roman" w:hAnsi="Times New Roman"/>
                <w:color w:val="000000"/>
                <w:sz w:val="20"/>
              </w:rPr>
            </w:pPr>
          </w:p>
        </w:tc>
        <w:tc>
          <w:tcPr>
            <w:tcW w:w="2881" w:type="dxa"/>
            <w:tcBorders>
              <w:top w:val="single" w:sz="4" w:space="0" w:color="000000"/>
              <w:left w:val="single" w:sz="4" w:space="0" w:color="000000"/>
              <w:bottom w:val="single" w:sz="4" w:space="0" w:color="000000"/>
              <w:right w:val="single" w:sz="4" w:space="0" w:color="000000"/>
            </w:tcBorders>
            <w:vAlign w:val="center"/>
            <w:hideMark/>
          </w:tcPr>
          <w:p w14:paraId="427AD9DF" w14:textId="77777777" w:rsidR="00F0748C" w:rsidRPr="00EF0C78" w:rsidRDefault="00F0748C" w:rsidP="00F0748C">
            <w:pPr>
              <w:spacing w:line="256" w:lineRule="auto"/>
              <w:ind w:left="2"/>
              <w:rPr>
                <w:rFonts w:ascii="Times New Roman" w:hAnsi="Times New Roman"/>
                <w:color w:val="000000"/>
                <w:sz w:val="20"/>
              </w:rPr>
            </w:pPr>
            <w:r w:rsidRPr="00EF0C78">
              <w:rPr>
                <w:rFonts w:ascii="Times New Roman" w:hAnsi="Times New Roman"/>
                <w:color w:val="000000"/>
                <w:sz w:val="20"/>
              </w:rPr>
              <w:t xml:space="preserve">Technologia wykonania  </w:t>
            </w:r>
          </w:p>
        </w:tc>
        <w:tc>
          <w:tcPr>
            <w:tcW w:w="2904" w:type="dxa"/>
            <w:tcBorders>
              <w:top w:val="single" w:sz="4" w:space="0" w:color="000000"/>
              <w:left w:val="single" w:sz="4" w:space="0" w:color="000000"/>
              <w:bottom w:val="single" w:sz="4" w:space="0" w:color="000000"/>
              <w:right w:val="single" w:sz="4" w:space="0" w:color="000000"/>
            </w:tcBorders>
            <w:vAlign w:val="center"/>
            <w:hideMark/>
          </w:tcPr>
          <w:p w14:paraId="7E0527EF" w14:textId="74A0E44C" w:rsidR="00F0748C" w:rsidRPr="00EF0C78" w:rsidRDefault="00F0748C" w:rsidP="00F0748C">
            <w:pPr>
              <w:spacing w:line="256" w:lineRule="auto"/>
              <w:rPr>
                <w:rFonts w:ascii="Times New Roman" w:hAnsi="Times New Roman"/>
                <w:color w:val="000000"/>
                <w:sz w:val="20"/>
              </w:rPr>
            </w:pPr>
            <w:r w:rsidRPr="00EF0C78">
              <w:rPr>
                <w:rFonts w:eastAsia="Calibri" w:cs="Calibri"/>
                <w:b/>
                <w:color w:val="000000"/>
                <w:sz w:val="20"/>
              </w:rPr>
              <w:t xml:space="preserve"> </w:t>
            </w:r>
            <w:r w:rsidRPr="00A251D3">
              <w:rPr>
                <w:b/>
              </w:rPr>
              <w:t>Ławy fundamentowe betonowe</w:t>
            </w:r>
            <w:r>
              <w:rPr>
                <w:b/>
              </w:rPr>
              <w:t xml:space="preserve"> lub płyta fundamentowa</w:t>
            </w:r>
            <w:r w:rsidRPr="00A251D3">
              <w:rPr>
                <w:b/>
              </w:rPr>
              <w:t xml:space="preserve">, ściany murowane wzmocnione </w:t>
            </w:r>
            <w:r>
              <w:rPr>
                <w:b/>
              </w:rPr>
              <w:t xml:space="preserve">elementami żelbetowymi, </w:t>
            </w:r>
            <w:r w:rsidRPr="00A251D3">
              <w:rPr>
                <w:b/>
              </w:rPr>
              <w:t>strop</w:t>
            </w:r>
            <w:r>
              <w:rPr>
                <w:b/>
              </w:rPr>
              <w:t>y</w:t>
            </w:r>
            <w:r w:rsidRPr="00A251D3">
              <w:rPr>
                <w:b/>
              </w:rPr>
              <w:t xml:space="preserve"> </w:t>
            </w:r>
            <w:r>
              <w:rPr>
                <w:b/>
              </w:rPr>
              <w:t>typu filigran</w:t>
            </w:r>
            <w:r w:rsidRPr="00A251D3">
              <w:rPr>
                <w:b/>
              </w:rPr>
              <w:t>, więźba dachowa</w:t>
            </w:r>
            <w:r>
              <w:rPr>
                <w:b/>
              </w:rPr>
              <w:t xml:space="preserve"> – w technologii wiązarowej.</w:t>
            </w:r>
          </w:p>
        </w:tc>
      </w:tr>
      <w:tr w:rsidR="00F0748C" w:rsidRPr="00EF0C78" w14:paraId="64EEBEA4" w14:textId="77777777" w:rsidTr="00EF0C78">
        <w:trPr>
          <w:trHeight w:val="832"/>
        </w:trPr>
        <w:tc>
          <w:tcPr>
            <w:tcW w:w="3363" w:type="dxa"/>
            <w:vMerge/>
            <w:tcBorders>
              <w:top w:val="single" w:sz="4" w:space="0" w:color="000000"/>
              <w:left w:val="single" w:sz="4" w:space="0" w:color="000000"/>
              <w:bottom w:val="single" w:sz="4" w:space="0" w:color="000000"/>
              <w:right w:val="single" w:sz="4" w:space="0" w:color="000000"/>
            </w:tcBorders>
            <w:vAlign w:val="center"/>
            <w:hideMark/>
          </w:tcPr>
          <w:p w14:paraId="13478EA3" w14:textId="77777777" w:rsidR="00F0748C" w:rsidRPr="00EF0C78" w:rsidRDefault="00F0748C" w:rsidP="00F0748C">
            <w:pPr>
              <w:rPr>
                <w:rFonts w:ascii="Times New Roman" w:hAnsi="Times New Roman"/>
                <w:color w:val="000000"/>
                <w:sz w:val="20"/>
              </w:rPr>
            </w:pPr>
          </w:p>
        </w:tc>
        <w:tc>
          <w:tcPr>
            <w:tcW w:w="2881" w:type="dxa"/>
            <w:tcBorders>
              <w:top w:val="single" w:sz="4" w:space="0" w:color="000000"/>
              <w:left w:val="single" w:sz="4" w:space="0" w:color="000000"/>
              <w:bottom w:val="single" w:sz="4" w:space="0" w:color="000000"/>
              <w:right w:val="single" w:sz="4" w:space="0" w:color="000000"/>
            </w:tcBorders>
            <w:hideMark/>
          </w:tcPr>
          <w:p w14:paraId="3B37B2B8" w14:textId="77777777" w:rsidR="00F0748C" w:rsidRPr="00EF0C78" w:rsidRDefault="00F0748C" w:rsidP="00F0748C">
            <w:pPr>
              <w:spacing w:line="256" w:lineRule="auto"/>
              <w:ind w:left="2" w:right="40"/>
              <w:rPr>
                <w:rFonts w:ascii="Times New Roman" w:hAnsi="Times New Roman"/>
                <w:color w:val="000000"/>
                <w:sz w:val="20"/>
              </w:rPr>
            </w:pPr>
            <w:r w:rsidRPr="00EF0C78">
              <w:rPr>
                <w:rFonts w:ascii="Times New Roman" w:hAnsi="Times New Roman"/>
                <w:color w:val="000000"/>
                <w:sz w:val="20"/>
              </w:rPr>
              <w:t xml:space="preserve">Standard prac wykończeniowych w części wspólnej budynku i terenie wokół niego, stanowiącym część wspólną nieruchomości </w:t>
            </w:r>
          </w:p>
        </w:tc>
        <w:tc>
          <w:tcPr>
            <w:tcW w:w="2904" w:type="dxa"/>
            <w:tcBorders>
              <w:top w:val="single" w:sz="4" w:space="0" w:color="000000"/>
              <w:left w:val="single" w:sz="4" w:space="0" w:color="000000"/>
              <w:bottom w:val="single" w:sz="4" w:space="0" w:color="000000"/>
              <w:right w:val="single" w:sz="4" w:space="0" w:color="000000"/>
            </w:tcBorders>
            <w:hideMark/>
          </w:tcPr>
          <w:p w14:paraId="62D01CD3" w14:textId="0FC937D8" w:rsidR="00F0748C" w:rsidRPr="00EF0C78" w:rsidRDefault="00F0748C" w:rsidP="00F0748C">
            <w:pPr>
              <w:spacing w:line="256" w:lineRule="auto"/>
              <w:ind w:left="1"/>
              <w:rPr>
                <w:rFonts w:ascii="Times New Roman" w:hAnsi="Times New Roman"/>
                <w:color w:val="000000"/>
                <w:sz w:val="20"/>
              </w:rPr>
            </w:pPr>
            <w:r w:rsidRPr="00EF0C78">
              <w:rPr>
                <w:rFonts w:eastAsia="Calibri" w:cs="Calibri"/>
                <w:b/>
                <w:color w:val="000000"/>
                <w:sz w:val="20"/>
              </w:rPr>
              <w:t xml:space="preserve"> </w:t>
            </w:r>
            <w:r>
              <w:rPr>
                <w:rFonts w:eastAsia="Calibri" w:cs="Calibri"/>
                <w:b/>
                <w:color w:val="000000"/>
                <w:sz w:val="20"/>
              </w:rPr>
              <w:t>Miejsca postojowe i chodniki wykończone kostką betonową, ogrodzenia w technologii panelowej</w:t>
            </w:r>
          </w:p>
        </w:tc>
      </w:tr>
      <w:tr w:rsidR="00F0748C" w:rsidRPr="00EF0C78" w14:paraId="335CE758" w14:textId="77777777" w:rsidTr="00EF0C78">
        <w:trPr>
          <w:trHeight w:val="20"/>
        </w:trPr>
        <w:tc>
          <w:tcPr>
            <w:tcW w:w="3363" w:type="dxa"/>
            <w:vMerge/>
            <w:tcBorders>
              <w:top w:val="single" w:sz="4" w:space="0" w:color="000000"/>
              <w:left w:val="single" w:sz="4" w:space="0" w:color="000000"/>
              <w:bottom w:val="single" w:sz="4" w:space="0" w:color="000000"/>
              <w:right w:val="single" w:sz="4" w:space="0" w:color="000000"/>
            </w:tcBorders>
            <w:vAlign w:val="center"/>
            <w:hideMark/>
          </w:tcPr>
          <w:p w14:paraId="36147A50" w14:textId="77777777" w:rsidR="00F0748C" w:rsidRPr="00EF0C78" w:rsidRDefault="00F0748C" w:rsidP="00F0748C">
            <w:pPr>
              <w:rPr>
                <w:rFonts w:ascii="Times New Roman" w:hAnsi="Times New Roman"/>
                <w:color w:val="000000"/>
                <w:sz w:val="20"/>
              </w:rPr>
            </w:pPr>
          </w:p>
        </w:tc>
        <w:tc>
          <w:tcPr>
            <w:tcW w:w="2881" w:type="dxa"/>
            <w:tcBorders>
              <w:top w:val="single" w:sz="4" w:space="0" w:color="000000"/>
              <w:left w:val="single" w:sz="4" w:space="0" w:color="000000"/>
              <w:bottom w:val="single" w:sz="4" w:space="0" w:color="000000"/>
              <w:right w:val="single" w:sz="4" w:space="0" w:color="000000"/>
            </w:tcBorders>
            <w:vAlign w:val="center"/>
            <w:hideMark/>
          </w:tcPr>
          <w:p w14:paraId="4AA515A5" w14:textId="77777777" w:rsidR="00F0748C" w:rsidRPr="00EF0C78" w:rsidRDefault="00F0748C" w:rsidP="00F0748C">
            <w:pPr>
              <w:spacing w:line="256" w:lineRule="auto"/>
              <w:ind w:left="2"/>
              <w:rPr>
                <w:rFonts w:ascii="Times New Roman" w:hAnsi="Times New Roman"/>
                <w:color w:val="000000"/>
                <w:sz w:val="20"/>
              </w:rPr>
            </w:pPr>
            <w:r w:rsidRPr="00EF0C78">
              <w:rPr>
                <w:rFonts w:ascii="Times New Roman" w:hAnsi="Times New Roman"/>
                <w:color w:val="000000"/>
                <w:sz w:val="20"/>
              </w:rPr>
              <w:t xml:space="preserve">Liczba lokali w budynku </w:t>
            </w:r>
          </w:p>
        </w:tc>
        <w:tc>
          <w:tcPr>
            <w:tcW w:w="2904" w:type="dxa"/>
            <w:tcBorders>
              <w:top w:val="single" w:sz="4" w:space="0" w:color="000000"/>
              <w:left w:val="single" w:sz="4" w:space="0" w:color="000000"/>
              <w:bottom w:val="single" w:sz="4" w:space="0" w:color="000000"/>
              <w:right w:val="single" w:sz="4" w:space="0" w:color="000000"/>
            </w:tcBorders>
            <w:vAlign w:val="center"/>
            <w:hideMark/>
          </w:tcPr>
          <w:p w14:paraId="3A3C38D4" w14:textId="35700F1E" w:rsidR="00F0748C" w:rsidRPr="00EF0C78" w:rsidRDefault="00F0748C" w:rsidP="00F0748C">
            <w:pPr>
              <w:spacing w:line="256" w:lineRule="auto"/>
              <w:ind w:left="1"/>
              <w:rPr>
                <w:rFonts w:ascii="Times New Roman" w:hAnsi="Times New Roman"/>
                <w:color w:val="000000"/>
                <w:sz w:val="20"/>
              </w:rPr>
            </w:pPr>
            <w:r w:rsidRPr="00EF0C78">
              <w:rPr>
                <w:rFonts w:eastAsia="Calibri" w:cs="Calibri"/>
                <w:b/>
                <w:color w:val="000000"/>
                <w:sz w:val="20"/>
              </w:rPr>
              <w:t xml:space="preserve"> </w:t>
            </w:r>
            <w:r>
              <w:rPr>
                <w:rFonts w:eastAsia="Calibri" w:cs="Calibri"/>
                <w:b/>
                <w:color w:val="000000"/>
                <w:sz w:val="20"/>
              </w:rPr>
              <w:t>2</w:t>
            </w:r>
          </w:p>
        </w:tc>
      </w:tr>
      <w:tr w:rsidR="00F0748C" w:rsidRPr="00EF0C78" w14:paraId="6B5DCF1B" w14:textId="77777777" w:rsidTr="00EF0C78">
        <w:trPr>
          <w:trHeight w:val="759"/>
        </w:trPr>
        <w:tc>
          <w:tcPr>
            <w:tcW w:w="3363" w:type="dxa"/>
            <w:vMerge/>
            <w:tcBorders>
              <w:top w:val="single" w:sz="4" w:space="0" w:color="000000"/>
              <w:left w:val="single" w:sz="4" w:space="0" w:color="000000"/>
              <w:bottom w:val="single" w:sz="4" w:space="0" w:color="000000"/>
              <w:right w:val="single" w:sz="4" w:space="0" w:color="000000"/>
            </w:tcBorders>
            <w:vAlign w:val="center"/>
            <w:hideMark/>
          </w:tcPr>
          <w:p w14:paraId="0E23FC01" w14:textId="77777777" w:rsidR="00F0748C" w:rsidRPr="00EF0C78" w:rsidRDefault="00F0748C" w:rsidP="00F0748C">
            <w:pPr>
              <w:rPr>
                <w:rFonts w:ascii="Times New Roman" w:hAnsi="Times New Roman"/>
                <w:color w:val="000000"/>
                <w:sz w:val="20"/>
              </w:rPr>
            </w:pPr>
          </w:p>
        </w:tc>
        <w:tc>
          <w:tcPr>
            <w:tcW w:w="2881" w:type="dxa"/>
            <w:tcBorders>
              <w:top w:val="single" w:sz="4" w:space="0" w:color="000000"/>
              <w:left w:val="single" w:sz="4" w:space="0" w:color="000000"/>
              <w:bottom w:val="single" w:sz="4" w:space="0" w:color="000000"/>
              <w:right w:val="single" w:sz="4" w:space="0" w:color="000000"/>
            </w:tcBorders>
            <w:vAlign w:val="center"/>
            <w:hideMark/>
          </w:tcPr>
          <w:p w14:paraId="15876E75" w14:textId="77777777" w:rsidR="00F0748C" w:rsidRPr="00EF0C78" w:rsidRDefault="00F0748C" w:rsidP="00F0748C">
            <w:pPr>
              <w:spacing w:line="256" w:lineRule="auto"/>
              <w:ind w:left="2"/>
              <w:rPr>
                <w:rFonts w:ascii="Times New Roman" w:hAnsi="Times New Roman"/>
                <w:color w:val="000000"/>
                <w:sz w:val="20"/>
              </w:rPr>
            </w:pPr>
            <w:r w:rsidRPr="00EF0C78">
              <w:rPr>
                <w:rFonts w:ascii="Times New Roman" w:hAnsi="Times New Roman"/>
                <w:color w:val="000000"/>
                <w:sz w:val="20"/>
              </w:rPr>
              <w:t xml:space="preserve">Liczba miejsc garażowych i postojowych </w:t>
            </w:r>
          </w:p>
        </w:tc>
        <w:tc>
          <w:tcPr>
            <w:tcW w:w="2904" w:type="dxa"/>
            <w:tcBorders>
              <w:top w:val="single" w:sz="4" w:space="0" w:color="000000"/>
              <w:left w:val="single" w:sz="4" w:space="0" w:color="000000"/>
              <w:bottom w:val="single" w:sz="4" w:space="0" w:color="000000"/>
              <w:right w:val="single" w:sz="4" w:space="0" w:color="000000"/>
            </w:tcBorders>
            <w:hideMark/>
          </w:tcPr>
          <w:p w14:paraId="07A54BE9" w14:textId="4E95A235" w:rsidR="00F0748C" w:rsidRPr="00EF0C78" w:rsidRDefault="00F0748C" w:rsidP="00F0748C">
            <w:pPr>
              <w:spacing w:line="256" w:lineRule="auto"/>
              <w:ind w:left="1"/>
              <w:rPr>
                <w:rFonts w:ascii="Times New Roman" w:hAnsi="Times New Roman"/>
                <w:color w:val="000000"/>
                <w:sz w:val="20"/>
              </w:rPr>
            </w:pPr>
            <w:r w:rsidRPr="00EF0C78">
              <w:rPr>
                <w:rFonts w:eastAsia="Calibri" w:cs="Calibri"/>
                <w:b/>
                <w:color w:val="000000"/>
                <w:sz w:val="20"/>
              </w:rPr>
              <w:t xml:space="preserve"> </w:t>
            </w:r>
            <w:r>
              <w:rPr>
                <w:b/>
              </w:rPr>
              <w:t>1</w:t>
            </w:r>
            <w:r w:rsidRPr="00A251D3">
              <w:rPr>
                <w:b/>
              </w:rPr>
              <w:t xml:space="preserve"> (</w:t>
            </w:r>
            <w:r>
              <w:rPr>
                <w:b/>
              </w:rPr>
              <w:t xml:space="preserve">jedno </w:t>
            </w:r>
            <w:r w:rsidRPr="00A251D3">
              <w:rPr>
                <w:b/>
              </w:rPr>
              <w:t>) terenowe miejsc</w:t>
            </w:r>
            <w:r>
              <w:rPr>
                <w:b/>
              </w:rPr>
              <w:t xml:space="preserve">a </w:t>
            </w:r>
            <w:r w:rsidRPr="00A251D3">
              <w:rPr>
                <w:b/>
              </w:rPr>
              <w:t>postojowe na każdy lokal mieszkalny</w:t>
            </w:r>
          </w:p>
        </w:tc>
      </w:tr>
      <w:tr w:rsidR="00F0748C" w:rsidRPr="00EF0C78" w14:paraId="3E16660C" w14:textId="77777777" w:rsidTr="00EF0C78">
        <w:trPr>
          <w:trHeight w:val="542"/>
        </w:trPr>
        <w:tc>
          <w:tcPr>
            <w:tcW w:w="3363" w:type="dxa"/>
            <w:vMerge/>
            <w:tcBorders>
              <w:top w:val="single" w:sz="4" w:space="0" w:color="000000"/>
              <w:left w:val="single" w:sz="4" w:space="0" w:color="000000"/>
              <w:bottom w:val="single" w:sz="4" w:space="0" w:color="000000"/>
              <w:right w:val="single" w:sz="4" w:space="0" w:color="000000"/>
            </w:tcBorders>
            <w:vAlign w:val="center"/>
            <w:hideMark/>
          </w:tcPr>
          <w:p w14:paraId="08DF381F" w14:textId="77777777" w:rsidR="00F0748C" w:rsidRPr="00EF0C78" w:rsidRDefault="00F0748C" w:rsidP="00F0748C">
            <w:pPr>
              <w:rPr>
                <w:rFonts w:ascii="Times New Roman" w:hAnsi="Times New Roman"/>
                <w:color w:val="000000"/>
                <w:sz w:val="20"/>
              </w:rPr>
            </w:pPr>
          </w:p>
        </w:tc>
        <w:tc>
          <w:tcPr>
            <w:tcW w:w="2881" w:type="dxa"/>
            <w:tcBorders>
              <w:top w:val="single" w:sz="4" w:space="0" w:color="000000"/>
              <w:left w:val="single" w:sz="4" w:space="0" w:color="000000"/>
              <w:bottom w:val="single" w:sz="4" w:space="0" w:color="000000"/>
              <w:right w:val="single" w:sz="4" w:space="0" w:color="000000"/>
            </w:tcBorders>
            <w:vAlign w:val="center"/>
            <w:hideMark/>
          </w:tcPr>
          <w:p w14:paraId="7678B3BB" w14:textId="77777777" w:rsidR="00F0748C" w:rsidRPr="00EF0C78" w:rsidRDefault="00F0748C" w:rsidP="00F0748C">
            <w:pPr>
              <w:spacing w:line="256" w:lineRule="auto"/>
              <w:ind w:left="2"/>
              <w:rPr>
                <w:rFonts w:ascii="Times New Roman" w:hAnsi="Times New Roman"/>
                <w:color w:val="000000"/>
                <w:sz w:val="20"/>
              </w:rPr>
            </w:pPr>
            <w:r w:rsidRPr="00EF0C78">
              <w:rPr>
                <w:rFonts w:ascii="Times New Roman" w:hAnsi="Times New Roman"/>
                <w:color w:val="000000"/>
                <w:sz w:val="20"/>
              </w:rPr>
              <w:t xml:space="preserve">Dostępne media w budynku </w:t>
            </w:r>
          </w:p>
        </w:tc>
        <w:tc>
          <w:tcPr>
            <w:tcW w:w="2904" w:type="dxa"/>
            <w:tcBorders>
              <w:top w:val="single" w:sz="4" w:space="0" w:color="000000"/>
              <w:left w:val="single" w:sz="4" w:space="0" w:color="000000"/>
              <w:bottom w:val="single" w:sz="4" w:space="0" w:color="000000"/>
              <w:right w:val="single" w:sz="4" w:space="0" w:color="000000"/>
            </w:tcBorders>
            <w:vAlign w:val="center"/>
            <w:hideMark/>
          </w:tcPr>
          <w:p w14:paraId="0F940F2A" w14:textId="247F3040" w:rsidR="00F0748C" w:rsidRPr="00EF0C78" w:rsidRDefault="00F0748C" w:rsidP="00F0748C">
            <w:pPr>
              <w:spacing w:line="256" w:lineRule="auto"/>
              <w:ind w:left="1"/>
              <w:rPr>
                <w:rFonts w:ascii="Times New Roman" w:hAnsi="Times New Roman"/>
                <w:color w:val="000000"/>
                <w:sz w:val="20"/>
              </w:rPr>
            </w:pPr>
            <w:r w:rsidRPr="00EF0C78">
              <w:rPr>
                <w:rFonts w:eastAsia="Calibri" w:cs="Calibri"/>
                <w:b/>
                <w:color w:val="000000"/>
                <w:sz w:val="20"/>
              </w:rPr>
              <w:t xml:space="preserve"> </w:t>
            </w:r>
            <w:r w:rsidRPr="00A251D3">
              <w:rPr>
                <w:b/>
              </w:rPr>
              <w:t>Woda z sieci miejskiej, elektryczność, kanalizacja</w:t>
            </w:r>
          </w:p>
        </w:tc>
      </w:tr>
      <w:tr w:rsidR="00F0748C" w:rsidRPr="00EF0C78" w14:paraId="03E96F92" w14:textId="77777777" w:rsidTr="00EF0C78">
        <w:trPr>
          <w:trHeight w:val="541"/>
        </w:trPr>
        <w:tc>
          <w:tcPr>
            <w:tcW w:w="3363" w:type="dxa"/>
            <w:vMerge/>
            <w:tcBorders>
              <w:top w:val="single" w:sz="4" w:space="0" w:color="000000"/>
              <w:left w:val="single" w:sz="4" w:space="0" w:color="000000"/>
              <w:bottom w:val="single" w:sz="4" w:space="0" w:color="000000"/>
              <w:right w:val="single" w:sz="4" w:space="0" w:color="000000"/>
            </w:tcBorders>
            <w:vAlign w:val="center"/>
            <w:hideMark/>
          </w:tcPr>
          <w:p w14:paraId="7C559F24" w14:textId="77777777" w:rsidR="00F0748C" w:rsidRPr="00EF0C78" w:rsidRDefault="00F0748C" w:rsidP="00F0748C">
            <w:pPr>
              <w:rPr>
                <w:rFonts w:ascii="Times New Roman" w:hAnsi="Times New Roman"/>
                <w:color w:val="000000"/>
                <w:sz w:val="20"/>
              </w:rPr>
            </w:pPr>
          </w:p>
        </w:tc>
        <w:tc>
          <w:tcPr>
            <w:tcW w:w="2881" w:type="dxa"/>
            <w:tcBorders>
              <w:top w:val="single" w:sz="4" w:space="0" w:color="000000"/>
              <w:left w:val="single" w:sz="4" w:space="0" w:color="000000"/>
              <w:bottom w:val="single" w:sz="4" w:space="0" w:color="000000"/>
              <w:right w:val="single" w:sz="4" w:space="0" w:color="000000"/>
            </w:tcBorders>
            <w:vAlign w:val="center"/>
            <w:hideMark/>
          </w:tcPr>
          <w:p w14:paraId="7BC71E89" w14:textId="77777777" w:rsidR="00F0748C" w:rsidRPr="00EF0C78" w:rsidRDefault="00F0748C" w:rsidP="00F0748C">
            <w:pPr>
              <w:spacing w:line="256" w:lineRule="auto"/>
              <w:ind w:left="2"/>
              <w:rPr>
                <w:rFonts w:ascii="Times New Roman" w:hAnsi="Times New Roman"/>
                <w:color w:val="000000"/>
                <w:sz w:val="20"/>
              </w:rPr>
            </w:pPr>
            <w:r w:rsidRPr="00EF0C78">
              <w:rPr>
                <w:rFonts w:ascii="Times New Roman" w:hAnsi="Times New Roman"/>
                <w:color w:val="000000"/>
                <w:sz w:val="20"/>
              </w:rPr>
              <w:t xml:space="preserve">Dostęp do drogi publicznej </w:t>
            </w:r>
          </w:p>
        </w:tc>
        <w:tc>
          <w:tcPr>
            <w:tcW w:w="2904" w:type="dxa"/>
            <w:tcBorders>
              <w:top w:val="single" w:sz="4" w:space="0" w:color="000000"/>
              <w:left w:val="single" w:sz="4" w:space="0" w:color="000000"/>
              <w:bottom w:val="single" w:sz="4" w:space="0" w:color="000000"/>
              <w:right w:val="single" w:sz="4" w:space="0" w:color="000000"/>
            </w:tcBorders>
            <w:vAlign w:val="center"/>
            <w:hideMark/>
          </w:tcPr>
          <w:p w14:paraId="20EB74B8" w14:textId="44E0C54D" w:rsidR="00F0748C" w:rsidRPr="00EF0C78" w:rsidRDefault="00F0748C" w:rsidP="00F0748C">
            <w:pPr>
              <w:spacing w:line="256" w:lineRule="auto"/>
              <w:ind w:left="1"/>
              <w:rPr>
                <w:rFonts w:ascii="Times New Roman" w:hAnsi="Times New Roman"/>
                <w:color w:val="000000"/>
                <w:sz w:val="20"/>
              </w:rPr>
            </w:pPr>
            <w:r w:rsidRPr="00EF0C78">
              <w:rPr>
                <w:rFonts w:eastAsia="Calibri" w:cs="Calibri"/>
                <w:b/>
                <w:color w:val="000000"/>
                <w:sz w:val="20"/>
              </w:rPr>
              <w:t xml:space="preserve"> </w:t>
            </w:r>
            <w:r>
              <w:rPr>
                <w:rFonts w:eastAsia="Calibri" w:cs="Calibri"/>
                <w:b/>
                <w:color w:val="000000"/>
                <w:sz w:val="20"/>
              </w:rPr>
              <w:t>Tak</w:t>
            </w:r>
          </w:p>
        </w:tc>
      </w:tr>
      <w:tr w:rsidR="00F0748C" w:rsidRPr="00EF0C78" w14:paraId="25404D66" w14:textId="77777777" w:rsidTr="00EF0C78">
        <w:trPr>
          <w:trHeight w:val="1447"/>
        </w:trPr>
        <w:tc>
          <w:tcPr>
            <w:tcW w:w="33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D69D469" w14:textId="77777777" w:rsidR="00F0748C" w:rsidRPr="00EF0C78" w:rsidRDefault="00F0748C" w:rsidP="00F0748C">
            <w:pPr>
              <w:spacing w:line="256" w:lineRule="auto"/>
              <w:ind w:right="207"/>
              <w:rPr>
                <w:rFonts w:ascii="Times New Roman" w:hAnsi="Times New Roman"/>
                <w:color w:val="000000"/>
                <w:sz w:val="20"/>
              </w:rPr>
            </w:pPr>
            <w:r w:rsidRPr="00EF0C78">
              <w:rPr>
                <w:rFonts w:ascii="Times New Roman" w:hAnsi="Times New Roman"/>
                <w:color w:val="000000"/>
                <w:sz w:val="20"/>
              </w:rPr>
              <w:t xml:space="preserve">Określenie usytuowania lokalu mieszkalnego w budynku, jeżeli przedsięwzięcie deweloperskie lub zadanie inwestycyjne dotyczy lokali mieszkalnych </w:t>
            </w:r>
          </w:p>
        </w:tc>
        <w:tc>
          <w:tcPr>
            <w:tcW w:w="5785" w:type="dxa"/>
            <w:gridSpan w:val="2"/>
            <w:tcBorders>
              <w:top w:val="single" w:sz="4" w:space="0" w:color="000000"/>
              <w:left w:val="single" w:sz="4" w:space="0" w:color="000000"/>
              <w:bottom w:val="single" w:sz="4" w:space="0" w:color="000000"/>
              <w:right w:val="single" w:sz="4" w:space="0" w:color="000000"/>
            </w:tcBorders>
            <w:hideMark/>
          </w:tcPr>
          <w:p w14:paraId="5006859A" w14:textId="6FCDF52C" w:rsidR="00F0748C" w:rsidRPr="00EF0C78" w:rsidRDefault="00F0748C" w:rsidP="00F0748C">
            <w:pPr>
              <w:spacing w:line="256" w:lineRule="auto"/>
              <w:ind w:left="2"/>
              <w:rPr>
                <w:rFonts w:ascii="Times New Roman" w:hAnsi="Times New Roman"/>
                <w:color w:val="000000"/>
                <w:sz w:val="20"/>
              </w:rPr>
            </w:pPr>
            <w:r w:rsidRPr="00EF0C78">
              <w:rPr>
                <w:rFonts w:eastAsia="Calibri" w:cs="Calibri"/>
                <w:b/>
                <w:color w:val="000000"/>
                <w:sz w:val="20"/>
              </w:rPr>
              <w:t xml:space="preserve"> </w:t>
            </w:r>
            <w:r w:rsidR="00804772">
              <w:rPr>
                <w:rFonts w:eastAsia="Calibri" w:cs="Calibri"/>
                <w:b/>
                <w:color w:val="000000"/>
                <w:sz w:val="20"/>
              </w:rPr>
              <w:t>Na p</w:t>
            </w:r>
            <w:r w:rsidR="00235875">
              <w:rPr>
                <w:rFonts w:eastAsia="Calibri" w:cs="Calibri"/>
                <w:b/>
                <w:color w:val="000000"/>
                <w:sz w:val="20"/>
              </w:rPr>
              <w:t>arterze</w:t>
            </w:r>
          </w:p>
        </w:tc>
      </w:tr>
      <w:tr w:rsidR="00F0748C" w:rsidRPr="00EF0C78" w14:paraId="052E7CC1" w14:textId="77777777" w:rsidTr="00EF0C78">
        <w:trPr>
          <w:trHeight w:val="1448"/>
        </w:trPr>
        <w:tc>
          <w:tcPr>
            <w:tcW w:w="33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EE5FD79" w14:textId="77777777" w:rsidR="00F0748C" w:rsidRPr="00EF0C78" w:rsidRDefault="00F0748C" w:rsidP="00F0748C">
            <w:pPr>
              <w:spacing w:line="237" w:lineRule="auto"/>
              <w:ind w:right="101"/>
              <w:rPr>
                <w:rFonts w:ascii="Times New Roman" w:hAnsi="Times New Roman"/>
                <w:color w:val="000000"/>
                <w:sz w:val="20"/>
              </w:rPr>
            </w:pPr>
            <w:r w:rsidRPr="00EF0C78">
              <w:rPr>
                <w:rFonts w:ascii="Times New Roman" w:hAnsi="Times New Roman"/>
                <w:color w:val="000000"/>
                <w:sz w:val="20"/>
              </w:rPr>
              <w:t xml:space="preserve">Określenie powierzchni użytkowej i układu pomieszczeń oraz zakresu i standardu prac wykończeniowych, do których wykonania zobowiązuje </w:t>
            </w:r>
          </w:p>
          <w:p w14:paraId="4839E65F" w14:textId="77777777" w:rsidR="00F0748C" w:rsidRPr="00EF0C78" w:rsidRDefault="00F0748C" w:rsidP="00F0748C">
            <w:pPr>
              <w:spacing w:line="256" w:lineRule="auto"/>
              <w:rPr>
                <w:rFonts w:ascii="Times New Roman" w:hAnsi="Times New Roman"/>
                <w:color w:val="000000"/>
                <w:sz w:val="20"/>
              </w:rPr>
            </w:pPr>
            <w:r w:rsidRPr="00EF0C78">
              <w:rPr>
                <w:rFonts w:ascii="Times New Roman" w:hAnsi="Times New Roman"/>
                <w:color w:val="000000"/>
                <w:sz w:val="20"/>
              </w:rPr>
              <w:t xml:space="preserve">się deweloper </w:t>
            </w:r>
          </w:p>
        </w:tc>
        <w:tc>
          <w:tcPr>
            <w:tcW w:w="5785" w:type="dxa"/>
            <w:gridSpan w:val="2"/>
            <w:tcBorders>
              <w:top w:val="single" w:sz="4" w:space="0" w:color="000000"/>
              <w:left w:val="single" w:sz="4" w:space="0" w:color="000000"/>
              <w:bottom w:val="single" w:sz="4" w:space="0" w:color="000000"/>
              <w:right w:val="single" w:sz="4" w:space="0" w:color="000000"/>
            </w:tcBorders>
            <w:hideMark/>
          </w:tcPr>
          <w:p w14:paraId="70479510" w14:textId="6AC49211" w:rsidR="00F0748C" w:rsidRPr="00EF0C78" w:rsidRDefault="00F0748C" w:rsidP="00F0748C">
            <w:pPr>
              <w:spacing w:line="256" w:lineRule="auto"/>
              <w:ind w:left="2"/>
              <w:rPr>
                <w:rFonts w:ascii="Times New Roman" w:hAnsi="Times New Roman"/>
                <w:color w:val="000000"/>
                <w:sz w:val="20"/>
              </w:rPr>
            </w:pPr>
            <w:r w:rsidRPr="00EF0C78">
              <w:rPr>
                <w:rFonts w:eastAsia="Calibri" w:cs="Calibri"/>
                <w:b/>
                <w:color w:val="000000"/>
                <w:sz w:val="20"/>
              </w:rPr>
              <w:t xml:space="preserve"> </w:t>
            </w:r>
            <w:r w:rsidR="00A35377">
              <w:rPr>
                <w:rFonts w:eastAsia="Calibri" w:cs="Calibri"/>
                <w:b/>
                <w:color w:val="000000"/>
                <w:sz w:val="20"/>
              </w:rPr>
              <w:t>Według załącznika : rzu</w:t>
            </w:r>
            <w:r w:rsidR="00B825F7">
              <w:rPr>
                <w:rFonts w:eastAsia="Calibri" w:cs="Calibri"/>
                <w:b/>
                <w:color w:val="000000"/>
                <w:sz w:val="20"/>
              </w:rPr>
              <w:t>t</w:t>
            </w:r>
            <w:r w:rsidR="00A35377">
              <w:rPr>
                <w:rFonts w:eastAsia="Calibri" w:cs="Calibri"/>
                <w:b/>
                <w:color w:val="000000"/>
                <w:sz w:val="20"/>
              </w:rPr>
              <w:t xml:space="preserve"> </w:t>
            </w:r>
            <w:r w:rsidR="00235875">
              <w:rPr>
                <w:rFonts w:eastAsia="Calibri" w:cs="Calibri"/>
                <w:b/>
                <w:color w:val="000000"/>
                <w:sz w:val="20"/>
              </w:rPr>
              <w:t>lokalu</w:t>
            </w:r>
          </w:p>
        </w:tc>
      </w:tr>
      <w:tr w:rsidR="00F0748C" w:rsidRPr="00EF0C78" w14:paraId="50A883D1" w14:textId="77777777" w:rsidTr="00EF0C78">
        <w:trPr>
          <w:trHeight w:val="289"/>
        </w:trPr>
        <w:tc>
          <w:tcPr>
            <w:tcW w:w="33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374A7FE" w14:textId="77777777" w:rsidR="00F0748C" w:rsidRPr="00EF0C78" w:rsidRDefault="00F0748C" w:rsidP="00F0748C">
            <w:pPr>
              <w:spacing w:after="1" w:line="235" w:lineRule="auto"/>
              <w:ind w:right="533"/>
              <w:rPr>
                <w:rFonts w:ascii="Times New Roman" w:hAnsi="Times New Roman"/>
                <w:color w:val="000000"/>
                <w:sz w:val="20"/>
              </w:rPr>
            </w:pPr>
            <w:r w:rsidRPr="00EF0C78">
              <w:rPr>
                <w:rFonts w:ascii="Times New Roman" w:hAnsi="Times New Roman"/>
                <w:color w:val="000000"/>
                <w:sz w:val="20"/>
              </w:rPr>
              <w:t xml:space="preserve">Data wydania zaświadczenia o samodzielności lokalu </w:t>
            </w:r>
          </w:p>
          <w:p w14:paraId="0D5D97BD" w14:textId="77777777" w:rsidR="00F0748C" w:rsidRPr="00EF0C78" w:rsidRDefault="00F0748C" w:rsidP="00F0748C">
            <w:pPr>
              <w:spacing w:line="256" w:lineRule="auto"/>
              <w:rPr>
                <w:rFonts w:ascii="Times New Roman" w:hAnsi="Times New Roman"/>
                <w:color w:val="000000"/>
                <w:sz w:val="20"/>
              </w:rPr>
            </w:pPr>
            <w:r w:rsidRPr="00EF0C78">
              <w:rPr>
                <w:rFonts w:ascii="Times New Roman" w:hAnsi="Times New Roman"/>
                <w:color w:val="000000"/>
                <w:sz w:val="20"/>
              </w:rPr>
              <w:t xml:space="preserve">mieszkalnego </w:t>
            </w:r>
          </w:p>
        </w:tc>
        <w:tc>
          <w:tcPr>
            <w:tcW w:w="5785" w:type="dxa"/>
            <w:gridSpan w:val="2"/>
            <w:tcBorders>
              <w:top w:val="single" w:sz="4" w:space="0" w:color="000000"/>
              <w:left w:val="single" w:sz="4" w:space="0" w:color="000000"/>
              <w:bottom w:val="single" w:sz="4" w:space="0" w:color="000000"/>
              <w:right w:val="single" w:sz="4" w:space="0" w:color="000000"/>
            </w:tcBorders>
            <w:hideMark/>
          </w:tcPr>
          <w:p w14:paraId="5A92E6AE" w14:textId="6422F0FE" w:rsidR="00F0748C" w:rsidRPr="00EF0C78" w:rsidRDefault="00F0748C" w:rsidP="00F0748C">
            <w:pPr>
              <w:spacing w:line="256" w:lineRule="auto"/>
              <w:ind w:left="2"/>
              <w:rPr>
                <w:rFonts w:ascii="Times New Roman" w:hAnsi="Times New Roman"/>
                <w:color w:val="000000"/>
                <w:sz w:val="20"/>
              </w:rPr>
            </w:pPr>
            <w:r w:rsidRPr="00EF0C78">
              <w:rPr>
                <w:rFonts w:eastAsia="Calibri" w:cs="Calibri"/>
                <w:b/>
                <w:color w:val="000000"/>
                <w:sz w:val="20"/>
              </w:rPr>
              <w:t xml:space="preserve"> </w:t>
            </w:r>
            <w:r w:rsidR="00804772">
              <w:rPr>
                <w:rFonts w:eastAsia="Calibri" w:cs="Calibri"/>
                <w:b/>
                <w:color w:val="000000"/>
                <w:sz w:val="20"/>
              </w:rPr>
              <w:t>Nie dotyczy</w:t>
            </w:r>
          </w:p>
        </w:tc>
      </w:tr>
      <w:tr w:rsidR="00F0748C" w:rsidRPr="00EF0C78" w14:paraId="133172BB" w14:textId="77777777" w:rsidTr="00EF0C78">
        <w:trPr>
          <w:trHeight w:val="117"/>
        </w:trPr>
        <w:tc>
          <w:tcPr>
            <w:tcW w:w="33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BD5C443" w14:textId="77777777" w:rsidR="00F0748C" w:rsidRPr="00EF0C78" w:rsidRDefault="00F0748C" w:rsidP="00F0748C">
            <w:pPr>
              <w:spacing w:line="256" w:lineRule="auto"/>
              <w:rPr>
                <w:rFonts w:ascii="Times New Roman" w:hAnsi="Times New Roman"/>
                <w:color w:val="000000"/>
                <w:sz w:val="20"/>
              </w:rPr>
            </w:pPr>
            <w:r w:rsidRPr="00EF0C78">
              <w:rPr>
                <w:rFonts w:ascii="Times New Roman" w:hAnsi="Times New Roman"/>
                <w:color w:val="000000"/>
                <w:sz w:val="20"/>
              </w:rPr>
              <w:t xml:space="preserve">Data ustanowienia odrębnej własności lokalu mieszkalnego </w:t>
            </w:r>
          </w:p>
        </w:tc>
        <w:tc>
          <w:tcPr>
            <w:tcW w:w="5785" w:type="dxa"/>
            <w:gridSpan w:val="2"/>
            <w:tcBorders>
              <w:top w:val="single" w:sz="4" w:space="0" w:color="000000"/>
              <w:left w:val="single" w:sz="4" w:space="0" w:color="000000"/>
              <w:bottom w:val="single" w:sz="4" w:space="0" w:color="000000"/>
              <w:right w:val="single" w:sz="4" w:space="0" w:color="000000"/>
            </w:tcBorders>
            <w:hideMark/>
          </w:tcPr>
          <w:p w14:paraId="02D7284B" w14:textId="43DEF256" w:rsidR="00F0748C" w:rsidRPr="00EF0C78" w:rsidRDefault="00F0748C" w:rsidP="00F0748C">
            <w:pPr>
              <w:spacing w:line="256" w:lineRule="auto"/>
              <w:ind w:left="2"/>
              <w:rPr>
                <w:rFonts w:ascii="Times New Roman" w:hAnsi="Times New Roman"/>
                <w:color w:val="000000"/>
                <w:sz w:val="20"/>
              </w:rPr>
            </w:pPr>
            <w:r w:rsidRPr="00EF0C78">
              <w:rPr>
                <w:rFonts w:eastAsia="Calibri" w:cs="Calibri"/>
                <w:b/>
                <w:color w:val="000000"/>
                <w:sz w:val="20"/>
              </w:rPr>
              <w:t xml:space="preserve"> </w:t>
            </w:r>
            <w:r w:rsidR="00804772">
              <w:rPr>
                <w:rFonts w:eastAsia="Calibri" w:cs="Calibri"/>
                <w:b/>
                <w:color w:val="000000"/>
                <w:sz w:val="20"/>
              </w:rPr>
              <w:t>Nie dotyczy</w:t>
            </w:r>
          </w:p>
        </w:tc>
      </w:tr>
      <w:tr w:rsidR="00F0748C" w:rsidRPr="00EF0C78" w14:paraId="0489874B" w14:textId="77777777" w:rsidTr="00EF0C78">
        <w:trPr>
          <w:trHeight w:val="411"/>
        </w:trPr>
        <w:tc>
          <w:tcPr>
            <w:tcW w:w="33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B0B2D3A" w14:textId="77777777" w:rsidR="00F0748C" w:rsidRPr="00EF0C78" w:rsidRDefault="00F0748C" w:rsidP="00F0748C">
            <w:pPr>
              <w:spacing w:line="256" w:lineRule="auto"/>
              <w:ind w:right="50"/>
              <w:rPr>
                <w:rFonts w:ascii="Times New Roman" w:hAnsi="Times New Roman"/>
                <w:color w:val="000000"/>
                <w:sz w:val="20"/>
              </w:rPr>
            </w:pPr>
            <w:r w:rsidRPr="00EF0C78">
              <w:rPr>
                <w:rFonts w:ascii="Times New Roman" w:hAnsi="Times New Roman"/>
                <w:color w:val="000000"/>
                <w:sz w:val="20"/>
              </w:rPr>
              <w:t xml:space="preserve">Informacje o lokalu użytkowym nabywanym równocześnie z lokalem mieszkalnym albo domem jednorodzinnym </w:t>
            </w:r>
          </w:p>
        </w:tc>
        <w:tc>
          <w:tcPr>
            <w:tcW w:w="5785" w:type="dxa"/>
            <w:gridSpan w:val="2"/>
            <w:tcBorders>
              <w:top w:val="single" w:sz="4" w:space="0" w:color="000000"/>
              <w:left w:val="single" w:sz="4" w:space="0" w:color="000000"/>
              <w:bottom w:val="single" w:sz="4" w:space="0" w:color="000000"/>
              <w:right w:val="single" w:sz="4" w:space="0" w:color="000000"/>
            </w:tcBorders>
            <w:hideMark/>
          </w:tcPr>
          <w:p w14:paraId="26D2EAE1" w14:textId="5B2C6B3F" w:rsidR="00F0748C" w:rsidRPr="00EF0C78" w:rsidRDefault="00F0748C" w:rsidP="00F0748C">
            <w:pPr>
              <w:spacing w:line="256" w:lineRule="auto"/>
              <w:ind w:left="2"/>
              <w:rPr>
                <w:rFonts w:ascii="Times New Roman" w:hAnsi="Times New Roman"/>
                <w:color w:val="000000"/>
                <w:sz w:val="20"/>
              </w:rPr>
            </w:pPr>
            <w:r w:rsidRPr="00EF0C78">
              <w:rPr>
                <w:rFonts w:eastAsia="Calibri" w:cs="Calibri"/>
                <w:b/>
                <w:color w:val="000000"/>
                <w:sz w:val="20"/>
              </w:rPr>
              <w:t xml:space="preserve"> </w:t>
            </w:r>
            <w:r w:rsidR="00804772">
              <w:rPr>
                <w:rFonts w:eastAsia="Calibri" w:cs="Calibri"/>
                <w:b/>
                <w:color w:val="000000"/>
                <w:sz w:val="20"/>
              </w:rPr>
              <w:t>Nie dotyczy</w:t>
            </w:r>
          </w:p>
        </w:tc>
      </w:tr>
      <w:tr w:rsidR="00F0748C" w:rsidRPr="00EF0C78" w14:paraId="5E415C3C" w14:textId="77777777" w:rsidTr="00EF0C78">
        <w:trPr>
          <w:trHeight w:val="18"/>
        </w:trPr>
        <w:tc>
          <w:tcPr>
            <w:tcW w:w="33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B17FBA6" w14:textId="635BE05B" w:rsidR="00F0748C" w:rsidRPr="00EF0C78" w:rsidRDefault="00F0748C" w:rsidP="00F0748C">
            <w:pPr>
              <w:spacing w:line="256" w:lineRule="auto"/>
              <w:rPr>
                <w:rFonts w:ascii="Times New Roman" w:hAnsi="Times New Roman"/>
                <w:color w:val="000000"/>
                <w:sz w:val="20"/>
              </w:rPr>
            </w:pPr>
            <w:r w:rsidRPr="00EF0C78">
              <w:rPr>
                <w:rFonts w:ascii="Times New Roman" w:hAnsi="Times New Roman"/>
                <w:color w:val="000000"/>
                <w:sz w:val="20"/>
              </w:rPr>
              <w:t>Cen</w:t>
            </w:r>
            <w:r>
              <w:rPr>
                <w:rFonts w:ascii="Times New Roman" w:hAnsi="Times New Roman"/>
                <w:color w:val="000000"/>
                <w:sz w:val="20"/>
              </w:rPr>
              <w:t>a</w:t>
            </w:r>
            <w:r w:rsidRPr="00EF0C78">
              <w:rPr>
                <w:rFonts w:ascii="Times New Roman" w:hAnsi="Times New Roman"/>
                <w:color w:val="000000"/>
                <w:sz w:val="20"/>
              </w:rPr>
              <w:t xml:space="preserve"> lokalu użytkowego albo ułamkowej części własności lokalu użytkowego  </w:t>
            </w:r>
          </w:p>
        </w:tc>
        <w:tc>
          <w:tcPr>
            <w:tcW w:w="5785" w:type="dxa"/>
            <w:gridSpan w:val="2"/>
            <w:tcBorders>
              <w:top w:val="single" w:sz="4" w:space="0" w:color="000000"/>
              <w:left w:val="single" w:sz="4" w:space="0" w:color="000000"/>
              <w:bottom w:val="single" w:sz="4" w:space="0" w:color="000000"/>
              <w:right w:val="single" w:sz="4" w:space="0" w:color="000000"/>
            </w:tcBorders>
            <w:hideMark/>
          </w:tcPr>
          <w:p w14:paraId="521DDA02" w14:textId="3BE9235F" w:rsidR="00F0748C" w:rsidRPr="00EF0C78" w:rsidRDefault="00F0748C" w:rsidP="00F0748C">
            <w:pPr>
              <w:spacing w:line="256" w:lineRule="auto"/>
              <w:ind w:left="2"/>
              <w:rPr>
                <w:rFonts w:ascii="Times New Roman" w:hAnsi="Times New Roman"/>
                <w:color w:val="000000"/>
                <w:sz w:val="20"/>
              </w:rPr>
            </w:pPr>
            <w:r w:rsidRPr="00EF0C78">
              <w:rPr>
                <w:rFonts w:eastAsia="Calibri" w:cs="Calibri"/>
                <w:b/>
                <w:color w:val="000000"/>
                <w:sz w:val="20"/>
              </w:rPr>
              <w:t xml:space="preserve"> </w:t>
            </w:r>
            <w:r w:rsidR="00804772">
              <w:rPr>
                <w:rFonts w:eastAsia="Calibri" w:cs="Calibri"/>
                <w:b/>
                <w:color w:val="000000"/>
                <w:sz w:val="20"/>
              </w:rPr>
              <w:t>Nie dotyczy</w:t>
            </w:r>
          </w:p>
        </w:tc>
      </w:tr>
      <w:tr w:rsidR="00F0748C" w:rsidRPr="00EF0C78" w14:paraId="27C3985F" w14:textId="77777777" w:rsidTr="00EF0C78">
        <w:trPr>
          <w:trHeight w:val="1217"/>
        </w:trPr>
        <w:tc>
          <w:tcPr>
            <w:tcW w:w="336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C7C5E04" w14:textId="77777777" w:rsidR="00F0748C" w:rsidRPr="00EF0C78" w:rsidRDefault="00F0748C" w:rsidP="00F0748C">
            <w:pPr>
              <w:spacing w:line="256" w:lineRule="auto"/>
              <w:rPr>
                <w:rFonts w:ascii="Times New Roman" w:hAnsi="Times New Roman"/>
                <w:color w:val="000000"/>
                <w:sz w:val="20"/>
              </w:rPr>
            </w:pPr>
            <w:r w:rsidRPr="00EF0C78">
              <w:rPr>
                <w:rFonts w:ascii="Times New Roman" w:hAnsi="Times New Roman"/>
                <w:color w:val="000000"/>
                <w:sz w:val="20"/>
              </w:rPr>
              <w:t xml:space="preserve">Termin, do którego nastąpi przeniesienie prawa własności lokalu użytkowego albo ułamkowej części własności lokalu użytkowego </w:t>
            </w:r>
          </w:p>
        </w:tc>
        <w:tc>
          <w:tcPr>
            <w:tcW w:w="5785" w:type="dxa"/>
            <w:gridSpan w:val="2"/>
            <w:tcBorders>
              <w:top w:val="single" w:sz="4" w:space="0" w:color="000000"/>
              <w:left w:val="single" w:sz="4" w:space="0" w:color="000000"/>
              <w:bottom w:val="single" w:sz="4" w:space="0" w:color="000000"/>
              <w:right w:val="single" w:sz="4" w:space="0" w:color="000000"/>
            </w:tcBorders>
            <w:hideMark/>
          </w:tcPr>
          <w:p w14:paraId="1A2F685E" w14:textId="7FAD07FD" w:rsidR="00F0748C" w:rsidRPr="00EF0C78" w:rsidRDefault="00F0748C" w:rsidP="00F0748C">
            <w:pPr>
              <w:spacing w:line="256" w:lineRule="auto"/>
              <w:ind w:left="2"/>
              <w:rPr>
                <w:rFonts w:ascii="Times New Roman" w:hAnsi="Times New Roman"/>
                <w:color w:val="000000"/>
                <w:sz w:val="20"/>
              </w:rPr>
            </w:pPr>
            <w:r w:rsidRPr="00EF0C78">
              <w:rPr>
                <w:rFonts w:eastAsia="Calibri" w:cs="Calibri"/>
                <w:b/>
                <w:color w:val="000000"/>
                <w:sz w:val="20"/>
              </w:rPr>
              <w:t xml:space="preserve"> </w:t>
            </w:r>
            <w:r w:rsidR="00804772">
              <w:rPr>
                <w:rFonts w:eastAsia="Calibri" w:cs="Calibri"/>
                <w:b/>
                <w:color w:val="000000"/>
                <w:sz w:val="20"/>
              </w:rPr>
              <w:t>Nie dotyczy</w:t>
            </w:r>
          </w:p>
        </w:tc>
      </w:tr>
    </w:tbl>
    <w:p w14:paraId="0169E884" w14:textId="77777777" w:rsidR="00EF0C78" w:rsidRPr="00EA1C22" w:rsidRDefault="00EF0C78" w:rsidP="00EA1C22">
      <w:pPr>
        <w:spacing w:beforeLines="60" w:before="144" w:afterLines="60" w:after="144" w:line="240" w:lineRule="auto"/>
        <w:jc w:val="both"/>
        <w:rPr>
          <w:rFonts w:ascii="Times New Roman" w:eastAsia="Times New Roman" w:hAnsi="Times New Roman" w:cs="Times New Roman"/>
          <w:b/>
          <w:sz w:val="20"/>
          <w:szCs w:val="20"/>
        </w:rPr>
      </w:pPr>
    </w:p>
    <w:p w14:paraId="709FF6FD" w14:textId="77777777" w:rsidR="00EA1C22" w:rsidRPr="00EA1C22" w:rsidRDefault="00EA1C22" w:rsidP="00EA1C22">
      <w:pPr>
        <w:spacing w:beforeLines="60" w:before="144" w:afterLines="60" w:after="144" w:line="240" w:lineRule="auto"/>
        <w:rPr>
          <w:rFonts w:ascii="Times New Roman" w:eastAsia="Times New Roman" w:hAnsi="Times New Roman" w:cs="Times New Roman"/>
          <w:b/>
          <w:sz w:val="20"/>
          <w:szCs w:val="20"/>
        </w:rPr>
      </w:pPr>
    </w:p>
    <w:p w14:paraId="43D337A1" w14:textId="77777777" w:rsidR="00EA1C22" w:rsidRPr="00EA1C22" w:rsidRDefault="00EA1C22" w:rsidP="00EA1C22">
      <w:pPr>
        <w:spacing w:beforeLines="60" w:before="144" w:afterLines="60" w:after="144" w:line="240" w:lineRule="auto"/>
        <w:jc w:val="right"/>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Podpis osoby upoważnionej do reprezentacji dewelopera</w:t>
      </w:r>
    </w:p>
    <w:p w14:paraId="1909EEBC" w14:textId="77777777" w:rsidR="00920895" w:rsidRDefault="00920895" w:rsidP="00EA1C22">
      <w:pPr>
        <w:spacing w:beforeLines="60" w:before="144" w:afterLines="60" w:after="144" w:line="240" w:lineRule="auto"/>
        <w:jc w:val="right"/>
        <w:rPr>
          <w:rFonts w:ascii="Times New Roman" w:eastAsia="Times New Roman" w:hAnsi="Times New Roman" w:cs="Times New Roman"/>
          <w:b/>
          <w:sz w:val="20"/>
          <w:szCs w:val="20"/>
        </w:rPr>
      </w:pPr>
    </w:p>
    <w:p w14:paraId="2D187492" w14:textId="77777777" w:rsidR="00EA1C22" w:rsidRPr="00EA1C22" w:rsidRDefault="00EA1C22" w:rsidP="00EA1C22">
      <w:pPr>
        <w:spacing w:beforeLines="60" w:before="144" w:afterLines="60" w:after="144" w:line="240" w:lineRule="auto"/>
        <w:jc w:val="right"/>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t>…...………………………………….</w:t>
      </w:r>
    </w:p>
    <w:p w14:paraId="1E3CC973"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p>
    <w:p w14:paraId="1D091466"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p>
    <w:p w14:paraId="00605BCF"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noProof/>
          <w:sz w:val="20"/>
          <w:szCs w:val="20"/>
          <w:lang w:eastAsia="pl-PL"/>
        </w:rPr>
        <mc:AlternateContent>
          <mc:Choice Requires="wps">
            <w:drawing>
              <wp:anchor distT="0" distB="0" distL="114300" distR="114300" simplePos="0" relativeHeight="251660288" behindDoc="0" locked="0" layoutInCell="1" allowOverlap="1" wp14:anchorId="029A1E6D" wp14:editId="6D8DED46">
                <wp:simplePos x="0" y="0"/>
                <wp:positionH relativeFrom="column">
                  <wp:posOffset>-800100</wp:posOffset>
                </wp:positionH>
                <wp:positionV relativeFrom="paragraph">
                  <wp:posOffset>10160</wp:posOffset>
                </wp:positionV>
                <wp:extent cx="7543800" cy="0"/>
                <wp:effectExtent l="17145" t="16510" r="20955" b="21590"/>
                <wp:wrapNone/>
                <wp:docPr id="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43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5B6CDC" id="Line 20"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8pt" to="53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oZqGwIAADQEAAAOAAAAZHJzL2Uyb0RvYy54bWysU02P2yAQvVfqf0DcE9tZ52OtOKvKTnpJ&#10;u5F22zsBHKNiQEDiRFX/ewfy0Wx7qar6gAdm5vHmzTB/OnYSHbh1QqsSZ8MUI66oZkLtSvzldTWY&#10;YeQ8UYxIrXiJT9zhp8X7d/PeFHykWy0ZtwhAlCt6U+LWe1MkiaMt74gbasMVOBttO+Jha3cJs6QH&#10;9E4mozSdJL22zFhNuXNwWp+deBHxm4ZT/9w0jnskSwzcfFxtXLdhTRZzUuwsMa2gFxrkH1h0RCi4&#10;9AZVE0/Q3oo/oDpBrXa68UOqu0Q3jaA81gDVZOlv1by0xPBYC4jjzE0m9/9g6efDxiLBSjzCSJEO&#10;WrQWiqNRlKY3roCISm1sKI4e1YtZa/rNIaWrlqgdjxRfTwbysiBm8iYlbJyBC7b9J80ghuy9jjod&#10;G9uhRgrzNSQGcNACHWNjTrfG8KNHFA6n4/xhlkL/6NWXkCJAhERjnf/IdYeCUWIJ9CMgOaydD5R+&#10;hYRwpVdCyth3qVAPhc/G03HMcFoKFrwhztndtpIWHUgYnfjFAsFzH2b1XrGI1nLClhfbEyHPNtwu&#10;VcCDWoDPxTrPxvfH9HE5W87yQT6aLAd5WteDD6sqH0xW2XRcP9RVVWc/ArUsL1rBGFeB3XVOs/zv&#10;5uDyYs4TdpvUmw7JW/QoGJC9/iPp2NbQyfCwXLHV7LSx13bDaMbgyzMKs3+/B/v+sS9+AgAA//8D&#10;AFBLAwQUAAYACAAAACEABnrgcdwAAAAJAQAADwAAAGRycy9kb3ducmV2LnhtbEyPwU7DMBBE70j8&#10;g7VIXFBrNwerSuNUCAnEgUsDH+DESxIRr0PsNmm/ni0XOO7MaPZNsV/8IE44xT6Qgc1agUBqguup&#10;NfDx/rzagojJkrNDIDRwxgj78vamsLkLMx3wVKVWcAnF3BroUhpzKWPTobdxHUYk9j7D5G3ic2ql&#10;m+zM5X6QmVJaetsTf+jsiE8dNl/V0Rs41Fv79qq+q3AmfZkvVXx5GBtj7u+Wxx2IhEv6C8MVn9Gh&#10;ZKY6HMlFMRhYbTLNYxI7GsQ1oHTGQv0ryLKQ/xeUPwAAAP//AwBQSwECLQAUAAYACAAAACEAtoM4&#10;kv4AAADhAQAAEwAAAAAAAAAAAAAAAAAAAAAAW0NvbnRlbnRfVHlwZXNdLnhtbFBLAQItABQABgAI&#10;AAAAIQA4/SH/1gAAAJQBAAALAAAAAAAAAAAAAAAAAC8BAABfcmVscy8ucmVsc1BLAQItABQABgAI&#10;AAAAIQCBQoZqGwIAADQEAAAOAAAAAAAAAAAAAAAAAC4CAABkcnMvZTJvRG9jLnhtbFBLAQItABQA&#10;BgAIAAAAIQAGeuBx3AAAAAkBAAAPAAAAAAAAAAAAAAAAAHUEAABkcnMvZG93bnJldi54bWxQSwUG&#10;AAAAAAQABADzAAAAfgUAAAAA&#10;" strokeweight="2.25pt"/>
            </w:pict>
          </mc:Fallback>
        </mc:AlternateContent>
      </w:r>
    </w:p>
    <w:p w14:paraId="0BAEC402"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b/>
          <w:sz w:val="20"/>
          <w:szCs w:val="20"/>
        </w:rPr>
        <w:lastRenderedPageBreak/>
        <w:t>Załączniki:</w:t>
      </w:r>
    </w:p>
    <w:p w14:paraId="4AA22FDC"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1. Rzut kondygnacji z zaznaczeniem lokalu mieszkalnego.</w:t>
      </w:r>
    </w:p>
    <w:p w14:paraId="4B12D671" w14:textId="170ED3A5"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2. Wzór umowy deweloperskiej lub umowy, o której mowa w art. 2 ust. 1 pkt 2, 3 lub 5 ustawy z dnia </w:t>
      </w:r>
      <w:r w:rsidR="00EF0C78" w:rsidRPr="00EF0C78">
        <w:rPr>
          <w:rFonts w:ascii="Times New Roman" w:eastAsia="Times New Roman" w:hAnsi="Times New Roman" w:cs="Times New Roman"/>
          <w:sz w:val="20"/>
          <w:szCs w:val="20"/>
        </w:rPr>
        <w:t>20 maja</w:t>
      </w:r>
      <w:r w:rsidR="00EF0C78">
        <w:rPr>
          <w:rFonts w:ascii="Times New Roman" w:eastAsia="Times New Roman" w:hAnsi="Times New Roman" w:cs="Times New Roman"/>
          <w:sz w:val="20"/>
          <w:szCs w:val="20"/>
        </w:rPr>
        <w:t xml:space="preserve"> </w:t>
      </w:r>
      <w:r w:rsidR="00EF0C78" w:rsidRPr="00EF0C78">
        <w:rPr>
          <w:rFonts w:ascii="Times New Roman" w:eastAsia="Times New Roman" w:hAnsi="Times New Roman" w:cs="Times New Roman"/>
          <w:sz w:val="20"/>
          <w:szCs w:val="20"/>
        </w:rPr>
        <w:t>2021 r. o ochronie praw nabywcy lokalu mieszkalnego lub domu jednorodzinnego oraz Deweloperskim Funduszu</w:t>
      </w:r>
      <w:r w:rsidR="00EF0C78">
        <w:rPr>
          <w:rFonts w:ascii="Times New Roman" w:eastAsia="Times New Roman" w:hAnsi="Times New Roman" w:cs="Times New Roman"/>
          <w:sz w:val="20"/>
          <w:szCs w:val="20"/>
        </w:rPr>
        <w:t xml:space="preserve"> </w:t>
      </w:r>
      <w:r w:rsidR="00EF0C78" w:rsidRPr="00EF0C78">
        <w:rPr>
          <w:rFonts w:ascii="Times New Roman" w:eastAsia="Times New Roman" w:hAnsi="Times New Roman" w:cs="Times New Roman"/>
          <w:sz w:val="20"/>
          <w:szCs w:val="20"/>
        </w:rPr>
        <w:t>Gwarancyjnym</w:t>
      </w:r>
      <w:r w:rsidRPr="00EA1C22">
        <w:rPr>
          <w:rFonts w:ascii="Times New Roman" w:eastAsia="Times New Roman" w:hAnsi="Times New Roman" w:cs="Times New Roman"/>
          <w:sz w:val="20"/>
          <w:szCs w:val="20"/>
        </w:rPr>
        <w:t>.</w:t>
      </w:r>
    </w:p>
    <w:p w14:paraId="2CB97B34"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sz w:val="20"/>
          <w:szCs w:val="20"/>
        </w:rPr>
      </w:pPr>
      <w:r w:rsidRPr="00EA1C22">
        <w:rPr>
          <w:rFonts w:ascii="Times New Roman" w:eastAsia="Times New Roman" w:hAnsi="Times New Roman" w:cs="Times New Roman"/>
          <w:sz w:val="20"/>
          <w:szCs w:val="20"/>
        </w:rPr>
        <w:t xml:space="preserve">3. Szkic koncepcji zagospodarowania terenu inwestycji i jego otoczenia z zaznaczeniem budynku oraz istotnych uwarunkowań lokalizacji inwestycji wynikających z przepisów odrębnych oraz z istniejącego i planowanego stanu użytkowania terenów sąsiednich (np. z funkcji terenu, stref ochronnych, uciążliwości). </w:t>
      </w:r>
    </w:p>
    <w:p w14:paraId="62B83EAC" w14:textId="77777777" w:rsidR="00EA1C22" w:rsidRPr="00EA1C22" w:rsidRDefault="00EA1C22" w:rsidP="00EA1C22">
      <w:pPr>
        <w:spacing w:beforeLines="60" w:before="144" w:afterLines="60" w:after="144" w:line="240" w:lineRule="auto"/>
        <w:jc w:val="both"/>
        <w:rPr>
          <w:rFonts w:ascii="Times New Roman" w:eastAsia="Times New Roman" w:hAnsi="Times New Roman" w:cs="Times New Roman"/>
          <w:b/>
          <w:sz w:val="20"/>
          <w:szCs w:val="20"/>
        </w:rPr>
      </w:pPr>
      <w:r w:rsidRPr="00EA1C22">
        <w:rPr>
          <w:rFonts w:ascii="Times New Roman" w:eastAsia="Times New Roman" w:hAnsi="Times New Roman" w:cs="Times New Roman"/>
          <w:noProof/>
          <w:sz w:val="20"/>
          <w:szCs w:val="20"/>
          <w:lang w:eastAsia="pl-PL"/>
        </w:rPr>
        <mc:AlternateContent>
          <mc:Choice Requires="wps">
            <w:drawing>
              <wp:anchor distT="0" distB="0" distL="114300" distR="114300" simplePos="0" relativeHeight="251661312" behindDoc="0" locked="0" layoutInCell="1" allowOverlap="1" wp14:anchorId="78D480AD" wp14:editId="0B59737F">
                <wp:simplePos x="0" y="0"/>
                <wp:positionH relativeFrom="column">
                  <wp:posOffset>-800100</wp:posOffset>
                </wp:positionH>
                <wp:positionV relativeFrom="paragraph">
                  <wp:posOffset>84455</wp:posOffset>
                </wp:positionV>
                <wp:extent cx="7543800" cy="0"/>
                <wp:effectExtent l="17145" t="19050" r="20955" b="19050"/>
                <wp:wrapNone/>
                <wp:docPr id="4"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43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C4F7C6" id="Line 19"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6.65pt" to="531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iyOGwIAADQ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IcI0U6&#10;GNFaKI6yWWhNb1wBEZXa2FAcPaoXs9b0m0NKVy1ROx4pvp4M5GUhI3mTEjbOwAXb/pNmEEP2Xsc+&#10;HRvboUYK8zUkBnDoBTrGwZxug+FHjygcPo7zh2kK86NXX0KKABESjXX+I9cdCkaJJdCPgOSwdj5Q&#10;+hUSwpVeCSnj3KVCfYlH0/HjOGY4LQUL3hDn7G5bSYsOJEgnfrFA8NyHWb1XLKK1nLDlxfZEyLMN&#10;t0sV8KAW4HOxztr4Pktny+lymg/y0WQ5yNO6HnxYVflgssoex/VDXVV19iNQy/KiFYxxFdhddZrl&#10;f6eDy4s5K+ym1FsfkrfosWFA9vqPpONYwyTPmthqdtrY67hBmjH48oyC9u/3YN8/9sVPAAAA//8D&#10;AFBLAwQUAAYACAAAACEAHf879t4AAAALAQAADwAAAGRycy9kb3ducmV2LnhtbEyPwU7DMBBE70j8&#10;g7VIXFBrN5WiKsSpKiQQBy4N/YBNvCRR43WI3Sbt1+OKAxx3ZjT7Jt/OthdnGn3nWMNqqUAQ1850&#10;3Gg4fL4uNiB8QDbYOyYNF/KwLe7vcsyMm3hP5zI0Ipawz1BDG8KQSenrliz6pRuIo/flRoshnmMj&#10;zYhTLLe9TJRKpcWO44cWB3ppqT6WJ6thX23w4119l+7C6XW6lv7taai1fnyYd88gAs3hLww3/IgO&#10;RWSq3ImNF72GxSpJ45gQnfUaxC2h0iQq1a8ii1z+31D8AAAA//8DAFBLAQItABQABgAIAAAAIQC2&#10;gziS/gAAAOEBAAATAAAAAAAAAAAAAAAAAAAAAABbQ29udGVudF9UeXBlc10ueG1sUEsBAi0AFAAG&#10;AAgAAAAhADj9If/WAAAAlAEAAAsAAAAAAAAAAAAAAAAALwEAAF9yZWxzLy5yZWxzUEsBAi0AFAAG&#10;AAgAAAAhAAyWLI4bAgAANAQAAA4AAAAAAAAAAAAAAAAALgIAAGRycy9lMm9Eb2MueG1sUEsBAi0A&#10;FAAGAAgAAAAhAB3/O/beAAAACwEAAA8AAAAAAAAAAAAAAAAAdQQAAGRycy9kb3ducmV2LnhtbFBL&#10;BQYAAAAABAAEAPMAAACABQAAAAA=&#10;" strokeweight="2.25pt"/>
            </w:pict>
          </mc:Fallback>
        </mc:AlternateContent>
      </w:r>
    </w:p>
    <w:p w14:paraId="514942F2" w14:textId="77777777" w:rsidR="007F577D" w:rsidRDefault="007F577D"/>
    <w:sectPr w:rsidR="007F577D" w:rsidSect="00A80C58">
      <w:footerReference w:type="default" r:id="rId10"/>
      <w:footerReference w:type="first" r:id="rId11"/>
      <w:footnotePr>
        <w:numRestart w:val="eachPage"/>
      </w:footnotePr>
      <w:pgSz w:w="11906" w:h="16838"/>
      <w:pgMar w:top="1417" w:right="1417" w:bottom="1417" w:left="1417" w:header="709" w:footer="709"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A1869F" w14:textId="77777777" w:rsidR="00947989" w:rsidRDefault="00947989" w:rsidP="00EA1C22">
      <w:pPr>
        <w:spacing w:after="0" w:line="240" w:lineRule="auto"/>
      </w:pPr>
      <w:r>
        <w:separator/>
      </w:r>
    </w:p>
  </w:endnote>
  <w:endnote w:type="continuationSeparator" w:id="0">
    <w:p w14:paraId="62A0A5C2" w14:textId="77777777" w:rsidR="00947989" w:rsidRDefault="00947989" w:rsidP="00EA1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Univers-PL">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8071566"/>
      <w:docPartObj>
        <w:docPartGallery w:val="Page Numbers (Bottom of Page)"/>
        <w:docPartUnique/>
      </w:docPartObj>
    </w:sdtPr>
    <w:sdtEndPr>
      <w:rPr>
        <w:rFonts w:ascii="Times New Roman" w:hAnsi="Times New Roman" w:cs="Times New Roman"/>
        <w:sz w:val="24"/>
      </w:rPr>
    </w:sdtEndPr>
    <w:sdtContent>
      <w:p w14:paraId="309A468F" w14:textId="77777777" w:rsidR="002E6D64" w:rsidRPr="007E3E4D" w:rsidRDefault="002E6D64" w:rsidP="007E3E4D">
        <w:pPr>
          <w:pStyle w:val="Stopka"/>
          <w:jc w:val="center"/>
          <w:rPr>
            <w:rFonts w:ascii="Times New Roman" w:hAnsi="Times New Roman" w:cs="Times New Roman"/>
            <w:sz w:val="24"/>
          </w:rPr>
        </w:pPr>
        <w:r w:rsidRPr="00143535">
          <w:rPr>
            <w:rFonts w:ascii="Times New Roman" w:hAnsi="Times New Roman" w:cs="Times New Roman"/>
            <w:sz w:val="24"/>
          </w:rPr>
          <w:fldChar w:fldCharType="begin"/>
        </w:r>
        <w:r w:rsidRPr="00143535">
          <w:rPr>
            <w:rFonts w:ascii="Times New Roman" w:hAnsi="Times New Roman" w:cs="Times New Roman"/>
            <w:sz w:val="24"/>
          </w:rPr>
          <w:instrText>PAGE   \* MERGEFORMAT</w:instrText>
        </w:r>
        <w:r w:rsidRPr="00143535">
          <w:rPr>
            <w:rFonts w:ascii="Times New Roman" w:hAnsi="Times New Roman" w:cs="Times New Roman"/>
            <w:sz w:val="24"/>
          </w:rPr>
          <w:fldChar w:fldCharType="separate"/>
        </w:r>
        <w:r w:rsidR="00287C32">
          <w:rPr>
            <w:rFonts w:ascii="Times New Roman" w:hAnsi="Times New Roman" w:cs="Times New Roman"/>
            <w:noProof/>
            <w:sz w:val="24"/>
          </w:rPr>
          <w:t>12</w:t>
        </w:r>
        <w:r w:rsidRPr="00143535">
          <w:rPr>
            <w:rFonts w:ascii="Times New Roman" w:hAnsi="Times New Roman" w:cs="Times New Roman"/>
            <w:sz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A249F9" w14:textId="77777777" w:rsidR="002E6D64" w:rsidRDefault="002E6D64">
    <w:pPr>
      <w:pStyle w:val="Stopka"/>
      <w:jc w:val="center"/>
    </w:pPr>
  </w:p>
  <w:p w14:paraId="59FCC0AE" w14:textId="77777777" w:rsidR="002E6D64" w:rsidRDefault="002E6D6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5A9CBF" w14:textId="77777777" w:rsidR="00947989" w:rsidRDefault="00947989" w:rsidP="00EA1C22">
      <w:pPr>
        <w:spacing w:after="0" w:line="240" w:lineRule="auto"/>
      </w:pPr>
      <w:r>
        <w:separator/>
      </w:r>
    </w:p>
  </w:footnote>
  <w:footnote w:type="continuationSeparator" w:id="0">
    <w:p w14:paraId="4D04CA5B" w14:textId="77777777" w:rsidR="00947989" w:rsidRDefault="00947989" w:rsidP="00EA1C22">
      <w:pPr>
        <w:spacing w:after="0" w:line="240" w:lineRule="auto"/>
      </w:pPr>
      <w:r>
        <w:continuationSeparator/>
      </w:r>
    </w:p>
  </w:footnote>
  <w:footnote w:id="1">
    <w:p w14:paraId="262257A6" w14:textId="2F175AD1" w:rsidR="002E6D64" w:rsidRPr="00D45FD0" w:rsidRDefault="002E6D64" w:rsidP="00D45FD0">
      <w:pPr>
        <w:pStyle w:val="Tekstprzypisudolnego"/>
        <w:ind w:left="284" w:hanging="284"/>
        <w:jc w:val="both"/>
        <w:rPr>
          <w:rFonts w:ascii="Times New Roman" w:hAnsi="Times New Roman"/>
          <w:sz w:val="16"/>
          <w:szCs w:val="16"/>
        </w:rPr>
      </w:pPr>
      <w:r>
        <w:rPr>
          <w:rStyle w:val="Odwoanieprzypisudolnego"/>
        </w:rPr>
        <w:t>1)</w:t>
      </w:r>
      <w:r>
        <w:t xml:space="preserve"> </w:t>
      </w:r>
      <w:r w:rsidRPr="00D45FD0">
        <w:rPr>
          <w:rFonts w:ascii="Times New Roman" w:hAnsi="Times New Roman"/>
          <w:sz w:val="16"/>
          <w:szCs w:val="16"/>
        </w:rPr>
        <w:t>Jeżeli działka nie posiada adresu, należy opisowo określić jej położenie.</w:t>
      </w:r>
    </w:p>
  </w:footnote>
  <w:footnote w:id="2">
    <w:p w14:paraId="04AB69F9" w14:textId="6FAF733F" w:rsidR="002E6D64" w:rsidRPr="00D45FD0" w:rsidRDefault="002E6D64" w:rsidP="00D45FD0">
      <w:pPr>
        <w:pStyle w:val="Tekstprzypisudolnego"/>
        <w:ind w:left="284" w:hanging="284"/>
        <w:jc w:val="both"/>
        <w:rPr>
          <w:rFonts w:ascii="Times New Roman" w:hAnsi="Times New Roman" w:cs="Times New Roman"/>
          <w:sz w:val="18"/>
          <w:szCs w:val="18"/>
        </w:rPr>
      </w:pPr>
      <w:r>
        <w:rPr>
          <w:rStyle w:val="Odwoanieprzypisudolnego"/>
        </w:rPr>
        <w:t>2)</w:t>
      </w:r>
      <w:r>
        <w:t xml:space="preserve"> </w:t>
      </w:r>
      <w:r w:rsidRPr="00F36B89">
        <w:rPr>
          <w:rFonts w:ascii="Times New Roman" w:hAnsi="Times New Roman" w:cs="Times New Roman"/>
          <w:sz w:val="16"/>
          <w:szCs w:val="16"/>
        </w:rPr>
        <w:t>W szczególności imię i nazwisko albo firma właściciela lub użytkownika wieczystego oraz istniejące obciążenia na nieruchomości.</w:t>
      </w:r>
    </w:p>
  </w:footnote>
  <w:footnote w:id="3">
    <w:p w14:paraId="44CEB2BD" w14:textId="46D4E058" w:rsidR="002E6D64" w:rsidRPr="00D45FD0" w:rsidRDefault="002E6D64" w:rsidP="00D45FD0">
      <w:pPr>
        <w:pStyle w:val="Tekstprzypisudolnego"/>
        <w:ind w:left="284" w:hanging="284"/>
        <w:jc w:val="both"/>
        <w:rPr>
          <w:rFonts w:ascii="Times New Roman" w:hAnsi="Times New Roman" w:cs="Times New Roman"/>
          <w:sz w:val="16"/>
          <w:szCs w:val="16"/>
        </w:rPr>
      </w:pPr>
      <w:r>
        <w:rPr>
          <w:rStyle w:val="Odwoanieprzypisudolnego"/>
        </w:rPr>
        <w:t>3)</w:t>
      </w:r>
      <w:r>
        <w:t xml:space="preserve"> </w:t>
      </w:r>
      <w:r w:rsidRPr="003669F6">
        <w:rPr>
          <w:rFonts w:ascii="Times New Roman" w:hAnsi="Times New Roman" w:cs="Times New Roman"/>
          <w:sz w:val="16"/>
          <w:szCs w:val="16"/>
        </w:rPr>
        <w:t>W szczególności obiekty generujące uciążliwości zapachowe, hałasowe, świetlne.</w:t>
      </w:r>
    </w:p>
  </w:footnote>
  <w:footnote w:id="4">
    <w:p w14:paraId="73FEC7FF" w14:textId="77777777" w:rsidR="002E6D64" w:rsidRPr="003669F6" w:rsidRDefault="002E6D64" w:rsidP="00D45FD0">
      <w:pPr>
        <w:spacing w:after="0" w:line="240" w:lineRule="auto"/>
        <w:jc w:val="both"/>
        <w:rPr>
          <w:rFonts w:ascii="Times New Roman" w:hAnsi="Times New Roman" w:cs="Times New Roman"/>
          <w:sz w:val="16"/>
          <w:szCs w:val="16"/>
        </w:rPr>
      </w:pPr>
      <w:r>
        <w:rPr>
          <w:rStyle w:val="Odwoanieprzypisudolnego"/>
        </w:rPr>
        <w:t>4)</w:t>
      </w:r>
      <w:r>
        <w:t xml:space="preserve"> </w:t>
      </w:r>
      <w:r w:rsidRPr="003669F6">
        <w:rPr>
          <w:rFonts w:ascii="Times New Roman" w:hAnsi="Times New Roman" w:cs="Times New Roman"/>
          <w:sz w:val="16"/>
          <w:szCs w:val="16"/>
        </w:rPr>
        <w:t>Akty prawne (rozporządzenia, zarządzenia, uchwały) w sprawie:</w:t>
      </w:r>
    </w:p>
    <w:p w14:paraId="104B8823" w14:textId="03F5B573" w:rsidR="002E6D64" w:rsidRPr="003669F6" w:rsidRDefault="002E6D64" w:rsidP="00D45FD0">
      <w:pPr>
        <w:pStyle w:val="Akapitzlist"/>
        <w:widowControl/>
        <w:numPr>
          <w:ilvl w:val="0"/>
          <w:numId w:val="5"/>
        </w:numPr>
        <w:autoSpaceDE/>
        <w:autoSpaceDN/>
        <w:adjustRightInd/>
        <w:spacing w:line="240" w:lineRule="auto"/>
        <w:ind w:left="567" w:hanging="283"/>
        <w:jc w:val="both"/>
        <w:rPr>
          <w:rFonts w:cs="Times New Roman"/>
          <w:sz w:val="16"/>
          <w:szCs w:val="16"/>
        </w:rPr>
      </w:pPr>
      <w:r w:rsidRPr="00A85871">
        <w:rPr>
          <w:rFonts w:cs="Times New Roman"/>
          <w:sz w:val="16"/>
          <w:szCs w:val="16"/>
        </w:rPr>
        <w:t>dotyczących Inwestycji, Inwestycji Towarzyszących oraz obszaru otoczenia CPK</w:t>
      </w:r>
      <w:r w:rsidRPr="003669F6">
        <w:rPr>
          <w:rFonts w:cs="Times New Roman"/>
          <w:sz w:val="16"/>
          <w:szCs w:val="16"/>
        </w:rPr>
        <w:t>,</w:t>
      </w:r>
    </w:p>
    <w:p w14:paraId="3CB25BFD" w14:textId="77777777" w:rsidR="002E6D64" w:rsidRPr="003669F6" w:rsidRDefault="002E6D64" w:rsidP="00D45FD0">
      <w:pPr>
        <w:pStyle w:val="Akapitzlist"/>
        <w:widowControl/>
        <w:numPr>
          <w:ilvl w:val="0"/>
          <w:numId w:val="5"/>
        </w:numPr>
        <w:autoSpaceDE/>
        <w:autoSpaceDN/>
        <w:adjustRightInd/>
        <w:spacing w:line="240" w:lineRule="auto"/>
        <w:ind w:left="567" w:hanging="283"/>
        <w:jc w:val="both"/>
        <w:rPr>
          <w:rFonts w:cs="Times New Roman"/>
          <w:sz w:val="16"/>
          <w:szCs w:val="16"/>
        </w:rPr>
      </w:pPr>
      <w:r w:rsidRPr="003669F6">
        <w:rPr>
          <w:rFonts w:cs="Times New Roman"/>
          <w:sz w:val="16"/>
          <w:szCs w:val="16"/>
        </w:rPr>
        <w:t>lokalizacji inwestycji mieszkaniowej lub inwestycji towarzyszącej,</w:t>
      </w:r>
    </w:p>
    <w:p w14:paraId="217FD85F" w14:textId="77777777" w:rsidR="002E6D64" w:rsidRPr="003669F6" w:rsidRDefault="002E6D64" w:rsidP="00D45FD0">
      <w:pPr>
        <w:pStyle w:val="Akapitzlist"/>
        <w:widowControl/>
        <w:numPr>
          <w:ilvl w:val="0"/>
          <w:numId w:val="5"/>
        </w:numPr>
        <w:autoSpaceDE/>
        <w:autoSpaceDN/>
        <w:adjustRightInd/>
        <w:spacing w:line="240" w:lineRule="auto"/>
        <w:ind w:left="567" w:hanging="283"/>
        <w:jc w:val="both"/>
        <w:rPr>
          <w:rFonts w:cs="Times New Roman"/>
          <w:sz w:val="16"/>
          <w:szCs w:val="16"/>
        </w:rPr>
      </w:pPr>
      <w:r w:rsidRPr="003669F6">
        <w:rPr>
          <w:rFonts w:cs="Times New Roman"/>
          <w:sz w:val="16"/>
          <w:szCs w:val="16"/>
        </w:rPr>
        <w:t>ustanowienia form ochrony przyrody lub ich otulin (parku narodowego, rezerwatu przyrody, parku krajobrazowego, obszaru chronionego krajobrazu, obszaru Natura 2000, pomnika przyrody, stanowiska dokumentacyjnego, użytku ekologicznego, zespołu przyrodniczo-krajobrazowego, ochrony gatunkowej roślin, zwierząt i grzybów),</w:t>
      </w:r>
    </w:p>
    <w:p w14:paraId="409C77B9" w14:textId="77777777" w:rsidR="002E6D64" w:rsidRPr="003669F6" w:rsidRDefault="002E6D64" w:rsidP="00D45FD0">
      <w:pPr>
        <w:pStyle w:val="Akapitzlist"/>
        <w:widowControl/>
        <w:numPr>
          <w:ilvl w:val="0"/>
          <w:numId w:val="5"/>
        </w:numPr>
        <w:autoSpaceDE/>
        <w:autoSpaceDN/>
        <w:adjustRightInd/>
        <w:spacing w:line="240" w:lineRule="auto"/>
        <w:ind w:left="567" w:hanging="283"/>
        <w:jc w:val="both"/>
        <w:rPr>
          <w:rFonts w:cs="Times New Roman"/>
          <w:sz w:val="16"/>
          <w:szCs w:val="16"/>
        </w:rPr>
      </w:pPr>
      <w:r w:rsidRPr="003669F6">
        <w:rPr>
          <w:rFonts w:cs="Times New Roman"/>
          <w:sz w:val="16"/>
          <w:szCs w:val="16"/>
        </w:rPr>
        <w:t>ustanowienia strefy ochronnej terenu ochrony bezpośredniej i terenu ochrony pośredniej ujęcia wody,</w:t>
      </w:r>
    </w:p>
    <w:p w14:paraId="4DA9CB6C" w14:textId="77777777" w:rsidR="002E6D64" w:rsidRPr="003669F6" w:rsidRDefault="002E6D64" w:rsidP="00D45FD0">
      <w:pPr>
        <w:pStyle w:val="Akapitzlist"/>
        <w:widowControl/>
        <w:numPr>
          <w:ilvl w:val="0"/>
          <w:numId w:val="5"/>
        </w:numPr>
        <w:autoSpaceDE/>
        <w:autoSpaceDN/>
        <w:adjustRightInd/>
        <w:spacing w:line="240" w:lineRule="auto"/>
        <w:ind w:left="567" w:hanging="283"/>
        <w:jc w:val="both"/>
        <w:rPr>
          <w:rFonts w:cs="Times New Roman"/>
          <w:sz w:val="16"/>
          <w:szCs w:val="16"/>
        </w:rPr>
      </w:pPr>
      <w:r w:rsidRPr="003669F6">
        <w:rPr>
          <w:rFonts w:cs="Times New Roman"/>
          <w:sz w:val="16"/>
          <w:szCs w:val="16"/>
        </w:rPr>
        <w:t>wyznaczenia obszarów cichych w aglomeracji lub obszarów cichych poza aglomeracją,</w:t>
      </w:r>
    </w:p>
    <w:p w14:paraId="05EDD890" w14:textId="77777777" w:rsidR="002E6D64" w:rsidRPr="003669F6" w:rsidRDefault="002E6D64" w:rsidP="00D45FD0">
      <w:pPr>
        <w:pStyle w:val="Akapitzlist"/>
        <w:widowControl/>
        <w:numPr>
          <w:ilvl w:val="0"/>
          <w:numId w:val="5"/>
        </w:numPr>
        <w:autoSpaceDE/>
        <w:autoSpaceDN/>
        <w:adjustRightInd/>
        <w:spacing w:line="240" w:lineRule="auto"/>
        <w:ind w:left="567" w:hanging="283"/>
        <w:jc w:val="both"/>
        <w:rPr>
          <w:rFonts w:cs="Times New Roman"/>
          <w:sz w:val="16"/>
          <w:szCs w:val="16"/>
        </w:rPr>
      </w:pPr>
      <w:r w:rsidRPr="003669F6">
        <w:rPr>
          <w:rFonts w:cs="Times New Roman"/>
          <w:sz w:val="16"/>
          <w:szCs w:val="16"/>
        </w:rPr>
        <w:t>utworzenia obszaru ograniczonego użytkowania,</w:t>
      </w:r>
    </w:p>
    <w:p w14:paraId="1099B620" w14:textId="77777777" w:rsidR="002E6D64" w:rsidRPr="003669F6" w:rsidRDefault="002E6D64" w:rsidP="00D45FD0">
      <w:pPr>
        <w:pStyle w:val="Akapitzlist"/>
        <w:widowControl/>
        <w:numPr>
          <w:ilvl w:val="0"/>
          <w:numId w:val="5"/>
        </w:numPr>
        <w:autoSpaceDE/>
        <w:autoSpaceDN/>
        <w:adjustRightInd/>
        <w:spacing w:line="240" w:lineRule="auto"/>
        <w:ind w:left="567" w:hanging="283"/>
        <w:jc w:val="both"/>
        <w:rPr>
          <w:rFonts w:cs="Times New Roman"/>
          <w:sz w:val="16"/>
          <w:szCs w:val="16"/>
        </w:rPr>
      </w:pPr>
      <w:r w:rsidRPr="003669F6">
        <w:rPr>
          <w:rFonts w:cs="Times New Roman"/>
          <w:sz w:val="16"/>
          <w:szCs w:val="16"/>
        </w:rPr>
        <w:t>uznania zabytku za pomnik historii,</w:t>
      </w:r>
    </w:p>
    <w:p w14:paraId="73ECAABC" w14:textId="77777777" w:rsidR="002E6D64" w:rsidRPr="003669F6" w:rsidRDefault="002E6D64" w:rsidP="00D45FD0">
      <w:pPr>
        <w:pStyle w:val="Akapitzlist"/>
        <w:widowControl/>
        <w:numPr>
          <w:ilvl w:val="0"/>
          <w:numId w:val="5"/>
        </w:numPr>
        <w:autoSpaceDE/>
        <w:autoSpaceDN/>
        <w:adjustRightInd/>
        <w:spacing w:line="240" w:lineRule="auto"/>
        <w:ind w:left="567" w:hanging="283"/>
        <w:jc w:val="both"/>
        <w:rPr>
          <w:rFonts w:cs="Times New Roman"/>
          <w:sz w:val="16"/>
          <w:szCs w:val="16"/>
        </w:rPr>
      </w:pPr>
      <w:r w:rsidRPr="003669F6">
        <w:rPr>
          <w:rFonts w:cs="Times New Roman"/>
          <w:sz w:val="16"/>
          <w:szCs w:val="16"/>
        </w:rPr>
        <w:t>określenia granic obszaru Pomnika Zagłady i jego strefy ochronnej, utworzenia parku kulturowego,</w:t>
      </w:r>
    </w:p>
    <w:p w14:paraId="1E34672E" w14:textId="595EE894" w:rsidR="002E6D64" w:rsidRPr="00D45FD0" w:rsidRDefault="002E6D64" w:rsidP="00D45FD0">
      <w:pPr>
        <w:pStyle w:val="Akapitzlist"/>
        <w:widowControl/>
        <w:numPr>
          <w:ilvl w:val="0"/>
          <w:numId w:val="5"/>
        </w:numPr>
        <w:autoSpaceDE/>
        <w:autoSpaceDN/>
        <w:adjustRightInd/>
        <w:spacing w:line="240" w:lineRule="auto"/>
        <w:ind w:left="567" w:hanging="283"/>
        <w:jc w:val="both"/>
        <w:rPr>
          <w:rFonts w:cs="Times New Roman"/>
          <w:sz w:val="16"/>
          <w:szCs w:val="16"/>
        </w:rPr>
      </w:pPr>
      <w:r w:rsidRPr="003669F6">
        <w:rPr>
          <w:rFonts w:cs="Times New Roman"/>
          <w:sz w:val="16"/>
          <w:szCs w:val="16"/>
        </w:rPr>
        <w:t>ustalenia zasad i warunków sytuowania obiektów małej architektury, tablic reklamowych i urządzeń reklamowych oraz ogrodzeń, ich gabarytów, standardów jakościowych oraz rodzajów materiałów budowlanych.</w:t>
      </w:r>
    </w:p>
  </w:footnote>
  <w:footnote w:id="5">
    <w:p w14:paraId="2EA5FA30" w14:textId="4432FC83" w:rsidR="002E6D64" w:rsidRDefault="002E6D64">
      <w:pPr>
        <w:pStyle w:val="Tekstprzypisudolnego"/>
      </w:pPr>
      <w:r>
        <w:rPr>
          <w:rStyle w:val="Odwoanieprzypisudolnego"/>
        </w:rPr>
        <w:t>5)</w:t>
      </w:r>
      <w:r>
        <w:t xml:space="preserve"> </w:t>
      </w:r>
      <w:r w:rsidRPr="00077623">
        <w:rPr>
          <w:rFonts w:ascii="Times New Roman" w:hAnsi="Times New Roman"/>
          <w:sz w:val="18"/>
          <w:szCs w:val="18"/>
        </w:rPr>
        <w:t>W przypadku braku miejscowego planu zagospodarowania przestrzennego umieszcza się informację „Brak planu”</w:t>
      </w:r>
      <w:r>
        <w:rPr>
          <w:rFonts w:ascii="Times New Roman" w:hAnsi="Times New Roman"/>
          <w:sz w:val="18"/>
          <w:szCs w:val="18"/>
        </w:rPr>
        <w:t>.</w:t>
      </w:r>
    </w:p>
  </w:footnote>
  <w:footnote w:id="6">
    <w:p w14:paraId="23EE02B4" w14:textId="51177021" w:rsidR="002E6D64" w:rsidRDefault="002E6D64">
      <w:pPr>
        <w:pStyle w:val="Tekstprzypisudolnego"/>
      </w:pPr>
      <w:r>
        <w:rPr>
          <w:rStyle w:val="Odwoanieprzypisudolnego"/>
        </w:rPr>
        <w:t>6)</w:t>
      </w:r>
      <w:r>
        <w:t xml:space="preserve"> </w:t>
      </w:r>
      <w:r w:rsidRPr="009E3AD9">
        <w:rPr>
          <w:rFonts w:ascii="Times New Roman" w:hAnsi="Times New Roman"/>
          <w:sz w:val="16"/>
          <w:szCs w:val="16"/>
        </w:rPr>
        <w:t>Wskazane inwestycje dotyczą w szczególności budowy lub rozbudowy dróg, budowy linii szynowych oraz przewidzianych korytarzy powietrznych, inwestycji komunalnych, takich jak: oczyszczalnie ścieków, spalarnie śmieci, wysypiska, cmentarze.</w:t>
      </w:r>
    </w:p>
  </w:footnote>
  <w:footnote w:id="7">
    <w:p w14:paraId="175468F5" w14:textId="77777777" w:rsidR="002E6D64" w:rsidRPr="009E3AD9" w:rsidRDefault="002E6D64" w:rsidP="00EA1C22">
      <w:pPr>
        <w:pStyle w:val="Tekstprzypisudolnego"/>
        <w:rPr>
          <w:rFonts w:ascii="Times New Roman" w:hAnsi="Times New Roman"/>
          <w:sz w:val="16"/>
          <w:szCs w:val="16"/>
        </w:rPr>
      </w:pPr>
      <w:r w:rsidRPr="009E3AD9">
        <w:rPr>
          <w:rStyle w:val="Odwoanieprzypisudolnego"/>
          <w:rFonts w:ascii="Times New Roman" w:hAnsi="Times New Roman"/>
          <w:sz w:val="16"/>
          <w:szCs w:val="16"/>
        </w:rPr>
        <w:t>*</w:t>
      </w:r>
      <w:r w:rsidRPr="009E3AD9">
        <w:rPr>
          <w:rFonts w:ascii="Times New Roman" w:hAnsi="Times New Roman"/>
          <w:sz w:val="16"/>
          <w:szCs w:val="16"/>
        </w:rPr>
        <w:t xml:space="preserve"> Niepotrzebne skreślić. </w:t>
      </w:r>
    </w:p>
  </w:footnote>
  <w:footnote w:id="8">
    <w:p w14:paraId="75BEA10A" w14:textId="1707F974" w:rsidR="002E6D64" w:rsidRDefault="002E6D64" w:rsidP="00D45FD0">
      <w:pPr>
        <w:pStyle w:val="Tekstprzypisudolnego"/>
        <w:jc w:val="both"/>
        <w:rPr>
          <w:rFonts w:ascii="Times New Roman" w:hAnsi="Times New Roman"/>
          <w:sz w:val="16"/>
          <w:szCs w:val="16"/>
        </w:rPr>
      </w:pPr>
      <w:r>
        <w:rPr>
          <w:rStyle w:val="Odwoanieprzypisudolnego"/>
        </w:rPr>
        <w:t>7)</w:t>
      </w:r>
      <w:r>
        <w:t xml:space="preserve"> </w:t>
      </w:r>
      <w:r w:rsidRPr="00E911E1">
        <w:rPr>
          <w:rFonts w:ascii="Times New Roman" w:hAnsi="Times New Roman"/>
          <w:sz w:val="16"/>
          <w:szCs w:val="16"/>
        </w:rPr>
        <w:t>Zgodnie z art. 48 ust. 6 ustawy z dnia 20 maja 2021 r. o ochronie praw nabywcy lokalu mieszkalnego lub domu jednorodzinnego oraz Deweloperskim Funduszu Gwarancyjnym (Dz. U. z 2024 r. poz. 695) wysokość składki jest wyliczana według stawki procentowej obowiązującej w dniu rozpoczęcia sprzedaży lokali mieszkalnych lub domów jednorodzinnych w ramach danego przedsięwzięcia deweloperskiego lub zadania inwestycyjnego. Natomiast stawkę procentową określa akt wykonawczy wydany na podstawie art. 48 ust. 8 ustawy z dnia 20 maja 2021 r. o ochronie praw nabywcy lokalu mieszkalnego lub domu jednorodzinnego oraz Deweloperskim Funduszu Gwarancyjnym.</w:t>
      </w:r>
    </w:p>
    <w:p w14:paraId="0854C67A" w14:textId="7FC47E79" w:rsidR="002E6D64" w:rsidRDefault="002E6D64" w:rsidP="00D45FD0">
      <w:pPr>
        <w:pStyle w:val="Tekstprzypisudolnego"/>
        <w:jc w:val="both"/>
      </w:pPr>
      <w:r>
        <w:rPr>
          <w:rFonts w:ascii="Times New Roman" w:hAnsi="Times New Roman"/>
          <w:sz w:val="16"/>
          <w:szCs w:val="16"/>
        </w:rPr>
        <w:t>* Niepotrzebne skreślić.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764B05"/>
    <w:multiLevelType w:val="hybridMultilevel"/>
    <w:tmpl w:val="29FE3E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2D507FC"/>
    <w:multiLevelType w:val="hybridMultilevel"/>
    <w:tmpl w:val="DF64C186"/>
    <w:lvl w:ilvl="0" w:tplc="9F04F6CE">
      <w:start w:val="1"/>
      <w:numFmt w:val="lowerLetter"/>
      <w:lvlText w:val="%1)"/>
      <w:lvlJc w:val="left"/>
      <w:pPr>
        <w:ind w:left="1125" w:hanging="360"/>
      </w:pPr>
      <w:rPr>
        <w:rFonts w:hint="default"/>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2">
    <w:nsid w:val="3D797B32"/>
    <w:multiLevelType w:val="hybridMultilevel"/>
    <w:tmpl w:val="DDEE72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4CFB7367"/>
    <w:multiLevelType w:val="hybridMultilevel"/>
    <w:tmpl w:val="EEC6D0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5819737E"/>
    <w:multiLevelType w:val="hybridMultilevel"/>
    <w:tmpl w:val="E102BAC4"/>
    <w:lvl w:ilvl="0" w:tplc="93A8179C">
      <w:start w:val="3"/>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5AFF2555"/>
    <w:multiLevelType w:val="hybridMultilevel"/>
    <w:tmpl w:val="9BBAA0D6"/>
    <w:lvl w:ilvl="0" w:tplc="7C1A51B2">
      <w:start w:val="1"/>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692B668E"/>
    <w:multiLevelType w:val="hybridMultilevel"/>
    <w:tmpl w:val="DF64C186"/>
    <w:lvl w:ilvl="0" w:tplc="9F04F6CE">
      <w:start w:val="1"/>
      <w:numFmt w:val="lowerLetter"/>
      <w:lvlText w:val="%1)"/>
      <w:lvlJc w:val="left"/>
      <w:pPr>
        <w:ind w:left="1125" w:hanging="360"/>
      </w:pPr>
      <w:rPr>
        <w:rFonts w:hint="default"/>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7">
    <w:nsid w:val="6F74159F"/>
    <w:multiLevelType w:val="hybridMultilevel"/>
    <w:tmpl w:val="9B2EC65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7CFB0839"/>
    <w:multiLevelType w:val="hybridMultilevel"/>
    <w:tmpl w:val="60586770"/>
    <w:lvl w:ilvl="0" w:tplc="75BAFD5C">
      <w:start w:val="1"/>
      <w:numFmt w:val="decimal"/>
      <w:lvlText w:val="%1)"/>
      <w:lvlJc w:val="left"/>
      <w:pPr>
        <w:ind w:left="76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4"/>
  </w:num>
  <w:num w:numId="3">
    <w:abstractNumId w:val="8"/>
  </w:num>
  <w:num w:numId="4">
    <w:abstractNumId w:val="0"/>
  </w:num>
  <w:num w:numId="5">
    <w:abstractNumId w:val="2"/>
  </w:num>
  <w:num w:numId="6">
    <w:abstractNumId w:val="1"/>
  </w:num>
  <w:num w:numId="7">
    <w:abstractNumId w:val="3"/>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C22"/>
    <w:rsid w:val="00012E44"/>
    <w:rsid w:val="000362A1"/>
    <w:rsid w:val="00036E00"/>
    <w:rsid w:val="00065F53"/>
    <w:rsid w:val="000E0B55"/>
    <w:rsid w:val="00100AD4"/>
    <w:rsid w:val="00110283"/>
    <w:rsid w:val="0012739C"/>
    <w:rsid w:val="0012794A"/>
    <w:rsid w:val="00143535"/>
    <w:rsid w:val="001439BE"/>
    <w:rsid w:val="001447F7"/>
    <w:rsid w:val="0015130F"/>
    <w:rsid w:val="00196F05"/>
    <w:rsid w:val="001C53D9"/>
    <w:rsid w:val="001D02BF"/>
    <w:rsid w:val="00235875"/>
    <w:rsid w:val="00267056"/>
    <w:rsid w:val="002677CA"/>
    <w:rsid w:val="00287C32"/>
    <w:rsid w:val="00290E90"/>
    <w:rsid w:val="002A32E2"/>
    <w:rsid w:val="002E16C6"/>
    <w:rsid w:val="002E2125"/>
    <w:rsid w:val="002E258C"/>
    <w:rsid w:val="002E6D64"/>
    <w:rsid w:val="00310C6B"/>
    <w:rsid w:val="003178A3"/>
    <w:rsid w:val="003249BB"/>
    <w:rsid w:val="00337C2C"/>
    <w:rsid w:val="003669F6"/>
    <w:rsid w:val="00396B9B"/>
    <w:rsid w:val="00397174"/>
    <w:rsid w:val="003B6FF2"/>
    <w:rsid w:val="003C753A"/>
    <w:rsid w:val="003F32B2"/>
    <w:rsid w:val="003F7E75"/>
    <w:rsid w:val="00413018"/>
    <w:rsid w:val="004460C4"/>
    <w:rsid w:val="004671D3"/>
    <w:rsid w:val="00467DA6"/>
    <w:rsid w:val="00474CC1"/>
    <w:rsid w:val="004A2101"/>
    <w:rsid w:val="004B78F7"/>
    <w:rsid w:val="004C2F5E"/>
    <w:rsid w:val="004F26D3"/>
    <w:rsid w:val="0050266F"/>
    <w:rsid w:val="005303E8"/>
    <w:rsid w:val="00535FE7"/>
    <w:rsid w:val="00567FE9"/>
    <w:rsid w:val="005802B7"/>
    <w:rsid w:val="005C5144"/>
    <w:rsid w:val="005E71D1"/>
    <w:rsid w:val="005F17E8"/>
    <w:rsid w:val="0060621B"/>
    <w:rsid w:val="006125D5"/>
    <w:rsid w:val="006177CF"/>
    <w:rsid w:val="00620DD3"/>
    <w:rsid w:val="006B0CEB"/>
    <w:rsid w:val="006B7D9C"/>
    <w:rsid w:val="006C59E0"/>
    <w:rsid w:val="006E4617"/>
    <w:rsid w:val="006F1C5B"/>
    <w:rsid w:val="006F4694"/>
    <w:rsid w:val="00732DCD"/>
    <w:rsid w:val="00773893"/>
    <w:rsid w:val="007C3C76"/>
    <w:rsid w:val="007D52E9"/>
    <w:rsid w:val="007D52F6"/>
    <w:rsid w:val="007D6878"/>
    <w:rsid w:val="007E222B"/>
    <w:rsid w:val="007E3E4D"/>
    <w:rsid w:val="007F577D"/>
    <w:rsid w:val="00804772"/>
    <w:rsid w:val="00810965"/>
    <w:rsid w:val="0082014C"/>
    <w:rsid w:val="00825B17"/>
    <w:rsid w:val="008771A4"/>
    <w:rsid w:val="008B4B44"/>
    <w:rsid w:val="008C0F9A"/>
    <w:rsid w:val="008C7166"/>
    <w:rsid w:val="008E0412"/>
    <w:rsid w:val="00920895"/>
    <w:rsid w:val="00921952"/>
    <w:rsid w:val="009257B1"/>
    <w:rsid w:val="00934C07"/>
    <w:rsid w:val="00935D1A"/>
    <w:rsid w:val="00947989"/>
    <w:rsid w:val="0095064C"/>
    <w:rsid w:val="00952F99"/>
    <w:rsid w:val="009A7899"/>
    <w:rsid w:val="009C6ADA"/>
    <w:rsid w:val="009D0815"/>
    <w:rsid w:val="009E3AD9"/>
    <w:rsid w:val="00A02A6B"/>
    <w:rsid w:val="00A34C14"/>
    <w:rsid w:val="00A35377"/>
    <w:rsid w:val="00A66287"/>
    <w:rsid w:val="00A80C58"/>
    <w:rsid w:val="00A82A1E"/>
    <w:rsid w:val="00A85871"/>
    <w:rsid w:val="00AB4C2F"/>
    <w:rsid w:val="00B2174A"/>
    <w:rsid w:val="00B53CBE"/>
    <w:rsid w:val="00B55B89"/>
    <w:rsid w:val="00B62998"/>
    <w:rsid w:val="00B825F7"/>
    <w:rsid w:val="00B85B6A"/>
    <w:rsid w:val="00BE200D"/>
    <w:rsid w:val="00BE2EED"/>
    <w:rsid w:val="00C05345"/>
    <w:rsid w:val="00C13ECE"/>
    <w:rsid w:val="00C26D6C"/>
    <w:rsid w:val="00C36EF4"/>
    <w:rsid w:val="00C47C59"/>
    <w:rsid w:val="00C60A3F"/>
    <w:rsid w:val="00C61580"/>
    <w:rsid w:val="00C674F1"/>
    <w:rsid w:val="00C77AC7"/>
    <w:rsid w:val="00CA7055"/>
    <w:rsid w:val="00CF10B0"/>
    <w:rsid w:val="00D2082A"/>
    <w:rsid w:val="00D21D2E"/>
    <w:rsid w:val="00D2706D"/>
    <w:rsid w:val="00D3685B"/>
    <w:rsid w:val="00D42EC0"/>
    <w:rsid w:val="00D45FD0"/>
    <w:rsid w:val="00D6028F"/>
    <w:rsid w:val="00DA1FF9"/>
    <w:rsid w:val="00DB1176"/>
    <w:rsid w:val="00DB530F"/>
    <w:rsid w:val="00E07232"/>
    <w:rsid w:val="00E52A2C"/>
    <w:rsid w:val="00E52CDF"/>
    <w:rsid w:val="00E5598B"/>
    <w:rsid w:val="00E65EE2"/>
    <w:rsid w:val="00E911E1"/>
    <w:rsid w:val="00EA1C22"/>
    <w:rsid w:val="00EB3429"/>
    <w:rsid w:val="00EF0C78"/>
    <w:rsid w:val="00EF63EF"/>
    <w:rsid w:val="00F0748C"/>
    <w:rsid w:val="00F32286"/>
    <w:rsid w:val="00F36B89"/>
    <w:rsid w:val="00F37F84"/>
    <w:rsid w:val="00F52E68"/>
    <w:rsid w:val="00F62C67"/>
    <w:rsid w:val="00F721C3"/>
    <w:rsid w:val="00F853B2"/>
    <w:rsid w:val="00FB304F"/>
    <w:rsid w:val="00FB5B11"/>
    <w:rsid w:val="00FD125F"/>
    <w:rsid w:val="00FF30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B9CD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A1C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A1C22"/>
  </w:style>
  <w:style w:type="paragraph" w:styleId="Tekstprzypisudolnego">
    <w:name w:val="footnote text"/>
    <w:basedOn w:val="Normalny"/>
    <w:link w:val="TekstprzypisudolnegoZnak"/>
    <w:uiPriority w:val="99"/>
    <w:semiHidden/>
    <w:unhideWhenUsed/>
    <w:rsid w:val="00EA1C2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A1C22"/>
    <w:rPr>
      <w:sz w:val="20"/>
      <w:szCs w:val="20"/>
    </w:rPr>
  </w:style>
  <w:style w:type="character" w:styleId="Odwoanieprzypisudolnego">
    <w:name w:val="footnote reference"/>
    <w:uiPriority w:val="99"/>
    <w:semiHidden/>
    <w:rsid w:val="00EA1C22"/>
    <w:rPr>
      <w:rFonts w:cs="Times New Roman"/>
      <w:vertAlign w:val="superscript"/>
    </w:rPr>
  </w:style>
  <w:style w:type="paragraph" w:styleId="Akapitzlist">
    <w:name w:val="List Paragraph"/>
    <w:basedOn w:val="Normalny"/>
    <w:uiPriority w:val="34"/>
    <w:qFormat/>
    <w:rsid w:val="00EA1C22"/>
    <w:pPr>
      <w:widowControl w:val="0"/>
      <w:autoSpaceDE w:val="0"/>
      <w:autoSpaceDN w:val="0"/>
      <w:adjustRightInd w:val="0"/>
      <w:spacing w:after="0" w:line="360" w:lineRule="auto"/>
      <w:ind w:left="720"/>
      <w:contextualSpacing/>
    </w:pPr>
    <w:rPr>
      <w:rFonts w:ascii="Times New Roman" w:eastAsia="Times New Roman" w:hAnsi="Times New Roman" w:cs="Arial"/>
      <w:sz w:val="24"/>
      <w:szCs w:val="20"/>
      <w:lang w:eastAsia="pl-PL"/>
    </w:rPr>
  </w:style>
  <w:style w:type="table" w:customStyle="1" w:styleId="Tabela-Siatka111">
    <w:name w:val="Tabela - Siatka111"/>
    <w:basedOn w:val="Standardowy"/>
    <w:next w:val="Tabela-Siatka"/>
    <w:rsid w:val="00EA1C2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EA1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EA1C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A1C22"/>
  </w:style>
  <w:style w:type="paragraph" w:styleId="Tekstdymka">
    <w:name w:val="Balloon Text"/>
    <w:basedOn w:val="Normalny"/>
    <w:link w:val="TekstdymkaZnak"/>
    <w:uiPriority w:val="99"/>
    <w:semiHidden/>
    <w:unhideWhenUsed/>
    <w:rsid w:val="007E3E4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3E4D"/>
    <w:rPr>
      <w:rFonts w:ascii="Segoe UI" w:hAnsi="Segoe UI" w:cs="Segoe UI"/>
      <w:sz w:val="18"/>
      <w:szCs w:val="18"/>
    </w:rPr>
  </w:style>
  <w:style w:type="table" w:customStyle="1" w:styleId="TableGrid">
    <w:name w:val="TableGrid"/>
    <w:rsid w:val="00EF0C78"/>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paragraph" w:styleId="Tekstprzypisukocowego">
    <w:name w:val="endnote text"/>
    <w:basedOn w:val="Normalny"/>
    <w:link w:val="TekstprzypisukocowegoZnak"/>
    <w:uiPriority w:val="99"/>
    <w:semiHidden/>
    <w:unhideWhenUsed/>
    <w:rsid w:val="00D45FD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45FD0"/>
    <w:rPr>
      <w:sz w:val="20"/>
      <w:szCs w:val="20"/>
    </w:rPr>
  </w:style>
  <w:style w:type="character" w:styleId="Odwoanieprzypisukocowego">
    <w:name w:val="endnote reference"/>
    <w:basedOn w:val="Domylnaczcionkaakapitu"/>
    <w:uiPriority w:val="99"/>
    <w:semiHidden/>
    <w:unhideWhenUsed/>
    <w:rsid w:val="00D45FD0"/>
    <w:rPr>
      <w:vertAlign w:val="superscript"/>
    </w:rPr>
  </w:style>
  <w:style w:type="character" w:styleId="Odwoaniedokomentarza">
    <w:name w:val="annotation reference"/>
    <w:basedOn w:val="Domylnaczcionkaakapitu"/>
    <w:uiPriority w:val="99"/>
    <w:semiHidden/>
    <w:unhideWhenUsed/>
    <w:rsid w:val="00D45FD0"/>
    <w:rPr>
      <w:sz w:val="16"/>
      <w:szCs w:val="16"/>
    </w:rPr>
  </w:style>
  <w:style w:type="paragraph" w:styleId="Tekstkomentarza">
    <w:name w:val="annotation text"/>
    <w:basedOn w:val="Normalny"/>
    <w:link w:val="TekstkomentarzaZnak"/>
    <w:uiPriority w:val="99"/>
    <w:semiHidden/>
    <w:unhideWhenUsed/>
    <w:rsid w:val="00D45FD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45FD0"/>
    <w:rPr>
      <w:sz w:val="20"/>
      <w:szCs w:val="20"/>
    </w:rPr>
  </w:style>
  <w:style w:type="paragraph" w:styleId="Tematkomentarza">
    <w:name w:val="annotation subject"/>
    <w:basedOn w:val="Tekstkomentarza"/>
    <w:next w:val="Tekstkomentarza"/>
    <w:link w:val="TematkomentarzaZnak"/>
    <w:uiPriority w:val="99"/>
    <w:semiHidden/>
    <w:unhideWhenUsed/>
    <w:rsid w:val="00D45FD0"/>
    <w:rPr>
      <w:b/>
      <w:bCs/>
    </w:rPr>
  </w:style>
  <w:style w:type="character" w:customStyle="1" w:styleId="TematkomentarzaZnak">
    <w:name w:val="Temat komentarza Znak"/>
    <w:basedOn w:val="TekstkomentarzaZnak"/>
    <w:link w:val="Tematkomentarza"/>
    <w:uiPriority w:val="99"/>
    <w:semiHidden/>
    <w:rsid w:val="00D45FD0"/>
    <w:rPr>
      <w:b/>
      <w:bCs/>
      <w:sz w:val="20"/>
      <w:szCs w:val="20"/>
    </w:rPr>
  </w:style>
  <w:style w:type="paragraph" w:customStyle="1" w:styleId="Default">
    <w:name w:val="Default"/>
    <w:rsid w:val="00A85871"/>
    <w:pPr>
      <w:autoSpaceDE w:val="0"/>
      <w:autoSpaceDN w:val="0"/>
      <w:adjustRightInd w:val="0"/>
      <w:spacing w:after="0" w:line="240" w:lineRule="auto"/>
    </w:pPr>
    <w:rPr>
      <w:rFonts w:ascii="Times New Roman" w:hAnsi="Times New Roman" w:cs="Times New Roman"/>
      <w:color w:val="000000"/>
      <w:sz w:val="24"/>
      <w:szCs w:val="24"/>
    </w:rPr>
  </w:style>
  <w:style w:type="character" w:styleId="Hipercze">
    <w:name w:val="Hyperlink"/>
    <w:basedOn w:val="Domylnaczcionkaakapitu"/>
    <w:uiPriority w:val="99"/>
    <w:unhideWhenUsed/>
    <w:rsid w:val="003178A3"/>
    <w:rPr>
      <w:color w:val="0563C1" w:themeColor="hyperlink"/>
      <w:u w:val="single"/>
    </w:rPr>
  </w:style>
  <w:style w:type="character" w:customStyle="1" w:styleId="UnresolvedMention">
    <w:name w:val="Unresolved Mention"/>
    <w:basedOn w:val="Domylnaczcionkaakapitu"/>
    <w:uiPriority w:val="99"/>
    <w:semiHidden/>
    <w:unhideWhenUsed/>
    <w:rsid w:val="003178A3"/>
    <w:rPr>
      <w:color w:val="605E5C"/>
      <w:shd w:val="clear" w:color="auto" w:fill="E1DFDD"/>
    </w:rPr>
  </w:style>
  <w:style w:type="paragraph" w:customStyle="1" w:styleId="pf0">
    <w:name w:val="pf0"/>
    <w:basedOn w:val="Normalny"/>
    <w:rsid w:val="009D081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9D0815"/>
    <w:rPr>
      <w:rFonts w:ascii="Segoe UI" w:hAnsi="Segoe UI" w:cs="Segoe UI" w:hint="defaul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A1C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A1C22"/>
  </w:style>
  <w:style w:type="paragraph" w:styleId="Tekstprzypisudolnego">
    <w:name w:val="footnote text"/>
    <w:basedOn w:val="Normalny"/>
    <w:link w:val="TekstprzypisudolnegoZnak"/>
    <w:uiPriority w:val="99"/>
    <w:semiHidden/>
    <w:unhideWhenUsed/>
    <w:rsid w:val="00EA1C2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A1C22"/>
    <w:rPr>
      <w:sz w:val="20"/>
      <w:szCs w:val="20"/>
    </w:rPr>
  </w:style>
  <w:style w:type="character" w:styleId="Odwoanieprzypisudolnego">
    <w:name w:val="footnote reference"/>
    <w:uiPriority w:val="99"/>
    <w:semiHidden/>
    <w:rsid w:val="00EA1C22"/>
    <w:rPr>
      <w:rFonts w:cs="Times New Roman"/>
      <w:vertAlign w:val="superscript"/>
    </w:rPr>
  </w:style>
  <w:style w:type="paragraph" w:styleId="Akapitzlist">
    <w:name w:val="List Paragraph"/>
    <w:basedOn w:val="Normalny"/>
    <w:uiPriority w:val="34"/>
    <w:qFormat/>
    <w:rsid w:val="00EA1C22"/>
    <w:pPr>
      <w:widowControl w:val="0"/>
      <w:autoSpaceDE w:val="0"/>
      <w:autoSpaceDN w:val="0"/>
      <w:adjustRightInd w:val="0"/>
      <w:spacing w:after="0" w:line="360" w:lineRule="auto"/>
      <w:ind w:left="720"/>
      <w:contextualSpacing/>
    </w:pPr>
    <w:rPr>
      <w:rFonts w:ascii="Times New Roman" w:eastAsia="Times New Roman" w:hAnsi="Times New Roman" w:cs="Arial"/>
      <w:sz w:val="24"/>
      <w:szCs w:val="20"/>
      <w:lang w:eastAsia="pl-PL"/>
    </w:rPr>
  </w:style>
  <w:style w:type="table" w:customStyle="1" w:styleId="Tabela-Siatka111">
    <w:name w:val="Tabela - Siatka111"/>
    <w:basedOn w:val="Standardowy"/>
    <w:next w:val="Tabela-Siatka"/>
    <w:rsid w:val="00EA1C2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EA1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EA1C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A1C22"/>
  </w:style>
  <w:style w:type="paragraph" w:styleId="Tekstdymka">
    <w:name w:val="Balloon Text"/>
    <w:basedOn w:val="Normalny"/>
    <w:link w:val="TekstdymkaZnak"/>
    <w:uiPriority w:val="99"/>
    <w:semiHidden/>
    <w:unhideWhenUsed/>
    <w:rsid w:val="007E3E4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3E4D"/>
    <w:rPr>
      <w:rFonts w:ascii="Segoe UI" w:hAnsi="Segoe UI" w:cs="Segoe UI"/>
      <w:sz w:val="18"/>
      <w:szCs w:val="18"/>
    </w:rPr>
  </w:style>
  <w:style w:type="table" w:customStyle="1" w:styleId="TableGrid">
    <w:name w:val="TableGrid"/>
    <w:rsid w:val="00EF0C78"/>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paragraph" w:styleId="Tekstprzypisukocowego">
    <w:name w:val="endnote text"/>
    <w:basedOn w:val="Normalny"/>
    <w:link w:val="TekstprzypisukocowegoZnak"/>
    <w:uiPriority w:val="99"/>
    <w:semiHidden/>
    <w:unhideWhenUsed/>
    <w:rsid w:val="00D45FD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45FD0"/>
    <w:rPr>
      <w:sz w:val="20"/>
      <w:szCs w:val="20"/>
    </w:rPr>
  </w:style>
  <w:style w:type="character" w:styleId="Odwoanieprzypisukocowego">
    <w:name w:val="endnote reference"/>
    <w:basedOn w:val="Domylnaczcionkaakapitu"/>
    <w:uiPriority w:val="99"/>
    <w:semiHidden/>
    <w:unhideWhenUsed/>
    <w:rsid w:val="00D45FD0"/>
    <w:rPr>
      <w:vertAlign w:val="superscript"/>
    </w:rPr>
  </w:style>
  <w:style w:type="character" w:styleId="Odwoaniedokomentarza">
    <w:name w:val="annotation reference"/>
    <w:basedOn w:val="Domylnaczcionkaakapitu"/>
    <w:uiPriority w:val="99"/>
    <w:semiHidden/>
    <w:unhideWhenUsed/>
    <w:rsid w:val="00D45FD0"/>
    <w:rPr>
      <w:sz w:val="16"/>
      <w:szCs w:val="16"/>
    </w:rPr>
  </w:style>
  <w:style w:type="paragraph" w:styleId="Tekstkomentarza">
    <w:name w:val="annotation text"/>
    <w:basedOn w:val="Normalny"/>
    <w:link w:val="TekstkomentarzaZnak"/>
    <w:uiPriority w:val="99"/>
    <w:semiHidden/>
    <w:unhideWhenUsed/>
    <w:rsid w:val="00D45FD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45FD0"/>
    <w:rPr>
      <w:sz w:val="20"/>
      <w:szCs w:val="20"/>
    </w:rPr>
  </w:style>
  <w:style w:type="paragraph" w:styleId="Tematkomentarza">
    <w:name w:val="annotation subject"/>
    <w:basedOn w:val="Tekstkomentarza"/>
    <w:next w:val="Tekstkomentarza"/>
    <w:link w:val="TematkomentarzaZnak"/>
    <w:uiPriority w:val="99"/>
    <w:semiHidden/>
    <w:unhideWhenUsed/>
    <w:rsid w:val="00D45FD0"/>
    <w:rPr>
      <w:b/>
      <w:bCs/>
    </w:rPr>
  </w:style>
  <w:style w:type="character" w:customStyle="1" w:styleId="TematkomentarzaZnak">
    <w:name w:val="Temat komentarza Znak"/>
    <w:basedOn w:val="TekstkomentarzaZnak"/>
    <w:link w:val="Tematkomentarza"/>
    <w:uiPriority w:val="99"/>
    <w:semiHidden/>
    <w:rsid w:val="00D45FD0"/>
    <w:rPr>
      <w:b/>
      <w:bCs/>
      <w:sz w:val="20"/>
      <w:szCs w:val="20"/>
    </w:rPr>
  </w:style>
  <w:style w:type="paragraph" w:customStyle="1" w:styleId="Default">
    <w:name w:val="Default"/>
    <w:rsid w:val="00A85871"/>
    <w:pPr>
      <w:autoSpaceDE w:val="0"/>
      <w:autoSpaceDN w:val="0"/>
      <w:adjustRightInd w:val="0"/>
      <w:spacing w:after="0" w:line="240" w:lineRule="auto"/>
    </w:pPr>
    <w:rPr>
      <w:rFonts w:ascii="Times New Roman" w:hAnsi="Times New Roman" w:cs="Times New Roman"/>
      <w:color w:val="000000"/>
      <w:sz w:val="24"/>
      <w:szCs w:val="24"/>
    </w:rPr>
  </w:style>
  <w:style w:type="character" w:styleId="Hipercze">
    <w:name w:val="Hyperlink"/>
    <w:basedOn w:val="Domylnaczcionkaakapitu"/>
    <w:uiPriority w:val="99"/>
    <w:unhideWhenUsed/>
    <w:rsid w:val="003178A3"/>
    <w:rPr>
      <w:color w:val="0563C1" w:themeColor="hyperlink"/>
      <w:u w:val="single"/>
    </w:rPr>
  </w:style>
  <w:style w:type="character" w:customStyle="1" w:styleId="UnresolvedMention">
    <w:name w:val="Unresolved Mention"/>
    <w:basedOn w:val="Domylnaczcionkaakapitu"/>
    <w:uiPriority w:val="99"/>
    <w:semiHidden/>
    <w:unhideWhenUsed/>
    <w:rsid w:val="003178A3"/>
    <w:rPr>
      <w:color w:val="605E5C"/>
      <w:shd w:val="clear" w:color="auto" w:fill="E1DFDD"/>
    </w:rPr>
  </w:style>
  <w:style w:type="paragraph" w:customStyle="1" w:styleId="pf0">
    <w:name w:val="pf0"/>
    <w:basedOn w:val="Normalny"/>
    <w:rsid w:val="009D081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9D081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11416">
      <w:bodyDiv w:val="1"/>
      <w:marLeft w:val="0"/>
      <w:marRight w:val="0"/>
      <w:marTop w:val="0"/>
      <w:marBottom w:val="0"/>
      <w:divBdr>
        <w:top w:val="none" w:sz="0" w:space="0" w:color="auto"/>
        <w:left w:val="none" w:sz="0" w:space="0" w:color="auto"/>
        <w:bottom w:val="none" w:sz="0" w:space="0" w:color="auto"/>
        <w:right w:val="none" w:sz="0" w:space="0" w:color="auto"/>
      </w:divBdr>
    </w:div>
    <w:div w:id="50228983">
      <w:bodyDiv w:val="1"/>
      <w:marLeft w:val="0"/>
      <w:marRight w:val="0"/>
      <w:marTop w:val="0"/>
      <w:marBottom w:val="0"/>
      <w:divBdr>
        <w:top w:val="none" w:sz="0" w:space="0" w:color="auto"/>
        <w:left w:val="none" w:sz="0" w:space="0" w:color="auto"/>
        <w:bottom w:val="none" w:sz="0" w:space="0" w:color="auto"/>
        <w:right w:val="none" w:sz="0" w:space="0" w:color="auto"/>
      </w:divBdr>
    </w:div>
    <w:div w:id="175734629">
      <w:bodyDiv w:val="1"/>
      <w:marLeft w:val="0"/>
      <w:marRight w:val="0"/>
      <w:marTop w:val="0"/>
      <w:marBottom w:val="0"/>
      <w:divBdr>
        <w:top w:val="none" w:sz="0" w:space="0" w:color="auto"/>
        <w:left w:val="none" w:sz="0" w:space="0" w:color="auto"/>
        <w:bottom w:val="none" w:sz="0" w:space="0" w:color="auto"/>
        <w:right w:val="none" w:sz="0" w:space="0" w:color="auto"/>
      </w:divBdr>
    </w:div>
    <w:div w:id="61934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in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A7062-CE35-4105-9BB9-74AB0E7CB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18</Pages>
  <Words>4854</Words>
  <Characters>29129</Characters>
  <Application>Microsoft Office Word</Application>
  <DocSecurity>0</DocSecurity>
  <Lines>242</Lines>
  <Paragraphs>67</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33916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Pietrzak Ewa</dc:creator>
  <cp:keywords/>
  <dc:description/>
  <cp:lastModifiedBy>Wacław Lech</cp:lastModifiedBy>
  <cp:revision>42</cp:revision>
  <dcterms:created xsi:type="dcterms:W3CDTF">2025-08-10T05:34:00Z</dcterms:created>
  <dcterms:modified xsi:type="dcterms:W3CDTF">2026-08-04T19:21:00Z</dcterms:modified>
</cp:coreProperties>
</file>