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  <w:jc w:val="center"/>
      </w:pPr>
      <w:r>
        <w:rPr>
          <w:b/>
          <w:color w:val="111111"/>
          <w:sz w:val="36"/>
        </w:rPr>
        <w:t>Terms and Conditions for Kitchen Magnet Blender</w:t>
      </w:r>
    </w:p>
    <w:p>
      <w:pPr>
        <w:keepNext/>
        <w:spacing w:before="360" w:after="120"/>
      </w:pPr>
      <w:r>
        <w:rPr>
          <w:b/>
          <w:color w:val="003366"/>
          <w:sz w:val="28"/>
        </w:rPr>
        <w:t>1. Product Warranty</w:t>
      </w:r>
    </w:p>
    <w:p>
      <w:pPr>
        <w:pStyle w:val="ListBullet"/>
      </w:pPr>
      <w:r>
        <w:rPr>
          <w:b/>
        </w:rPr>
        <w:t xml:space="preserve">Engine Warranty: </w:t>
      </w:r>
      <w:r>
        <w:t xml:space="preserve">Your Kitchen Magnet Blender comes with a </w:t>
      </w:r>
      <w:r>
        <w:rPr>
          <w:b/>
        </w:rPr>
        <w:t>one (1) year warranty</w:t>
      </w:r>
      <w:r>
        <w:t xml:space="preserve"> on the engine/motor.</w:t>
      </w:r>
    </w:p>
    <w:p>
      <w:pPr>
        <w:pStyle w:val="ListBullet"/>
      </w:pPr>
      <w:r>
        <w:rPr>
          <w:b/>
        </w:rPr>
        <w:t xml:space="preserve">Accessories Warranty: </w:t>
      </w:r>
      <w:r>
        <w:t xml:space="preserve">Blender jars, blades, and other attachments are covered by a </w:t>
      </w:r>
      <w:r>
        <w:rPr>
          <w:b/>
        </w:rPr>
        <w:t>six (6) month warranty</w:t>
      </w:r>
      <w:r>
        <w:t>.</w:t>
      </w:r>
    </w:p>
    <w:p>
      <w:pPr>
        <w:pStyle w:val="ListBullet"/>
      </w:pPr>
      <w:r>
        <w:rPr>
          <w:b/>
        </w:rPr>
        <w:t xml:space="preserve">Coverage: </w:t>
      </w:r>
      <w:r>
        <w:t>This warranty strictly covers factory defects and mechanical failures under normal household use. It does not cover damage caused by drops, commercial misuse, or power surges.</w:t>
      </w:r>
    </w:p>
    <w:p>
      <w:pPr>
        <w:keepNext/>
        <w:spacing w:before="360" w:after="120"/>
      </w:pPr>
      <w:r>
        <w:rPr>
          <w:b/>
          <w:color w:val="003366"/>
          <w:sz w:val="28"/>
        </w:rPr>
        <w:t>2. 30-Day Money-Back Guarantee &amp; Refund Policy</w:t>
      </w:r>
    </w:p>
    <w:p>
      <w:pPr>
        <w:pStyle w:val="ListBullet"/>
      </w:pPr>
      <w:r>
        <w:rPr>
          <w:b/>
        </w:rPr>
        <w:t xml:space="preserve">Eligibility: </w:t>
      </w:r>
      <w:r>
        <w:t xml:space="preserve">If the product does not meet your expectations, you may claim a refund within </w:t>
      </w:r>
      <w:r>
        <w:rPr>
          <w:b/>
        </w:rPr>
        <w:t>30 days</w:t>
      </w:r>
      <w:r>
        <w:t xml:space="preserve"> from the date of delivery.</w:t>
      </w:r>
    </w:p>
    <w:p>
      <w:pPr>
        <w:pStyle w:val="ListBullet"/>
      </w:pPr>
      <w:r>
        <w:rPr>
          <w:b/>
        </w:rPr>
        <w:t xml:space="preserve">Deductions for Unused Products: </w:t>
      </w:r>
      <w:r>
        <w:t xml:space="preserve">If the blender and its accessories are returned completely </w:t>
      </w:r>
      <w:r>
        <w:rPr>
          <w:b/>
        </w:rPr>
        <w:t>unused</w:t>
      </w:r>
      <w:r>
        <w:t xml:space="preserve"> and in their original packaging, you will receive a refund </w:t>
      </w:r>
      <w:r>
        <w:rPr>
          <w:b/>
        </w:rPr>
        <w:t>minus the cost of shipping and processing</w:t>
      </w:r>
      <w:r>
        <w:t>.</w:t>
      </w:r>
    </w:p>
    <w:p>
      <w:pPr>
        <w:pStyle w:val="ListBullet"/>
      </w:pPr>
      <w:r>
        <w:rPr>
          <w:b/>
        </w:rPr>
        <w:t xml:space="preserve">Deductions for Used Products: </w:t>
      </w:r>
      <w:r>
        <w:t xml:space="preserve">If you have </w:t>
      </w:r>
      <w:r>
        <w:rPr>
          <w:b/>
        </w:rPr>
        <w:t>used the accessories</w:t>
      </w:r>
      <w:r>
        <w:t xml:space="preserve"> or spare parts, the refund will be calculated as follows:</w:t>
      </w:r>
    </w:p>
    <w:p>
      <w:pPr>
        <w:ind w:left="720"/>
      </w:pPr>
      <w:r>
        <w:rPr>
          <w:rFonts w:ascii="Arial" w:hAnsi="Arial"/>
        </w:rPr>
        <w:t xml:space="preserve">• The </w:t>
      </w:r>
      <w:r>
        <w:rPr>
          <w:b/>
        </w:rPr>
        <w:t>shipping and processing fees</w:t>
      </w:r>
      <w:r>
        <w:t xml:space="preserve"> will be deducted.</w:t>
      </w:r>
    </w:p>
    <w:p>
      <w:pPr>
        <w:ind w:left="720"/>
      </w:pPr>
      <w:r>
        <w:rPr>
          <w:rFonts w:ascii="Arial" w:hAnsi="Arial"/>
        </w:rPr>
        <w:t xml:space="preserve">• The </w:t>
      </w:r>
      <w:r>
        <w:rPr>
          <w:b/>
        </w:rPr>
        <w:t>monetary value of the used accessories/parts</w:t>
      </w:r>
      <w:r>
        <w:t xml:space="preserve"> will also be deducted from your final refund amount.</w:t>
      </w:r>
    </w:p>
    <w:p>
      <w:pPr>
        <w:keepNext/>
        <w:spacing w:before="360" w:after="120"/>
      </w:pPr>
      <w:r>
        <w:rPr>
          <w:b/>
          <w:color w:val="003366"/>
          <w:sz w:val="28"/>
        </w:rPr>
        <w:t>3. Shipping and Delivery</w:t>
      </w:r>
    </w:p>
    <w:p>
      <w:pPr>
        <w:pStyle w:val="ListBullet"/>
      </w:pPr>
      <w:r>
        <w:t>Delivery timelines and fees are calculated at checkout based on your location.</w:t>
      </w:r>
    </w:p>
    <w:p>
      <w:pPr>
        <w:pStyle w:val="ListBullet"/>
      </w:pPr>
      <w:r>
        <w:t>Customers must inspect the package upon arrival and report any missing parts or shipping damage within **48 hours**.</w:t>
      </w:r>
    </w:p>
    <w:p>
      <w:pPr>
        <w:keepNext/>
        <w:spacing w:before="360" w:after="120"/>
      </w:pPr>
      <w:r>
        <w:rPr>
          <w:b/>
          <w:color w:val="003366"/>
          <w:sz w:val="28"/>
        </w:rPr>
        <w:t>4. Product Usage and Safety</w:t>
      </w:r>
    </w:p>
    <w:p>
      <w:pPr>
        <w:pStyle w:val="ListBullet"/>
      </w:pPr>
      <w:r>
        <w:t>The Kitchen Magnet Blender must be operated strictly according to the provided user manual.</w:t>
      </w:r>
    </w:p>
    <w:p>
      <w:pPr>
        <w:pStyle w:val="ListBullet"/>
      </w:pPr>
      <w:r>
        <w:t>We are not liable for any injuries, property damage, or blender failures caused by improper handling or overloading the motor.</w:t>
      </w:r>
    </w:p>
    <w:p>
      <w:pPr>
        <w:keepNext/>
        <w:spacing w:before="360" w:after="120"/>
      </w:pPr>
      <w:r>
        <w:rPr>
          <w:b/>
          <w:color w:val="003366"/>
          <w:sz w:val="28"/>
        </w:rPr>
        <w:t>5. Limitation of Liability</w:t>
      </w:r>
    </w:p>
    <w:p>
      <w:pPr>
        <w:pStyle w:val="ListBullet"/>
      </w:pPr>
      <w:r>
        <w:t>Our maximum liability to you is limited strictly to the net purchase price you paid for the Kitchen Magnet Blender (after applicable deductions).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