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600" w:after="80" w:line="460" w:lineRule="atLeast"/>
        <w:jc w:val="left"/>
      </w:pPr>
      <w:r>
        <w:rPr>
          <w:rFonts w:ascii="Avenir" w:cs="Avenir" w:eastAsia="Avenir" w:hAnsi="Avenir"/>
          <w:b/>
          <w:bCs/>
          <w:color w:val="1A1A2E"/>
          <w:sz w:val="36"/>
          <w:szCs w:val="36"/>
        </w:rPr>
        <w:t xml:space="preserve">Appendix I: Metabolic Signal Amplifiers</w:t>
      </w:r>
    </w:p>
    <w:p>
      <w:pPr>
        <w:spacing w:before="0" w:after="800" w:line="320" w:lineRule="atLeast"/>
        <w:jc w:val="left"/>
      </w:pPr>
      <w:r>
        <w:rPr>
          <w:rFonts w:ascii="Avenir Book" w:cs="Avenir Book" w:eastAsia="Avenir Book" w:hAnsi="Avenir Book"/>
          <w:i/>
          <w:iCs/>
          <w:color w:val="1A1A2E"/>
          <w:sz w:val="26"/>
          <w:szCs w:val="26"/>
        </w:rPr>
        <w:t xml:space="preserve">Timing, Movement, Recovery, and the Conditions That Let Fuel Work</w:t>
      </w:r>
    </w:p>
    <w:p>
      <w:pPr>
        <w:spacing w:before="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Fuel does not operate in isolation.</w:t>
      </w:r>
    </w:p>
    <w:p>
      <w:pPr>
        <w:spacing w:before="20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Glucose, insulin, fat, and ketones are regulated by </w:t>
      </w:r>
      <w:r>
        <w:rPr>
          <w:rFonts w:ascii="Minion Pro" w:cs="Minion Pro" w:eastAsia="Minion Pro" w:hAnsi="Minion Pro"/>
          <w:b/>
          <w:bCs/>
          <w:color w:val="000000"/>
          <w:sz w:val="21"/>
          <w:szCs w:val="21"/>
        </w:rPr>
        <w:t xml:space="preserve">context</w:t>
      </w: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: when food is consumed, how the body moves, whether it recovers, and how it responds to stress.</w:t>
      </w:r>
    </w:p>
    <w:p>
      <w:pPr>
        <w:spacing w:before="20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This appendix outlines </w:t>
      </w:r>
      <w:r>
        <w:rPr>
          <w:rFonts w:ascii="Minion Pro" w:cs="Minion Pro" w:eastAsia="Minion Pro" w:hAnsi="Minion Pro"/>
          <w:b/>
          <w:bCs/>
          <w:color w:val="000000"/>
          <w:sz w:val="21"/>
          <w:szCs w:val="21"/>
        </w:rPr>
        <w:t xml:space="preserve">non-nutritional signals</w:t>
      </w: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 that strongly influence metabolic outcomes. These are not wellness add-ons. They are </w:t>
      </w:r>
      <w:r>
        <w:rPr>
          <w:rFonts w:ascii="Minion Pro" w:cs="Minion Pro" w:eastAsia="Minion Pro" w:hAnsi="Minion Pro"/>
          <w:b/>
          <w:bCs/>
          <w:color w:val="000000"/>
          <w:sz w:val="21"/>
          <w:szCs w:val="21"/>
        </w:rPr>
        <w:t xml:space="preserve">signal amplifiers</w:t>
      </w: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 that determine whether nutritional strategies succeed or stall.</w:t>
      </w:r>
    </w:p>
    <w:p>
      <w:pPr>
        <w:pStyle w:val="Heading1"/>
      </w:pPr>
      <w:r>
        <w:rPr>
          <w:rFonts w:ascii="Avenir Medium" w:cs="Avenir Medium" w:eastAsia="Avenir Medium" w:hAnsi="Avenir Medium"/>
          <w:b/>
          <w:bCs/>
          <w:color w:val="000000"/>
          <w:sz w:val="26"/>
          <w:szCs w:val="26"/>
        </w:rPr>
        <w:t xml:space="preserve">I.1 Intermittent Fasting: Timing as a Signal</w:t>
      </w:r>
    </w:p>
    <w:p>
      <w:pPr>
        <w:spacing w:before="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Intermittent fasting is not defined by what is eaten, but </w:t>
      </w:r>
      <w:r>
        <w:rPr>
          <w:rFonts w:ascii="Minion Pro" w:cs="Minion Pro" w:eastAsia="Minion Pro" w:hAnsi="Minion Pro"/>
          <w:b/>
          <w:bCs/>
          <w:color w:val="000000"/>
          <w:sz w:val="21"/>
          <w:szCs w:val="21"/>
        </w:rPr>
        <w:t xml:space="preserve">when insulin is not stimulated</w:t>
      </w: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.</w:t>
      </w:r>
    </w:p>
    <w:p>
      <w:pPr>
        <w:pStyle w:val="Heading1"/>
      </w:pPr>
      <w:r>
        <w:rPr>
          <w:rFonts w:ascii="Avenir Medium" w:cs="Avenir Medium" w:eastAsia="Avenir Medium" w:hAnsi="Avenir Medium"/>
          <w:b/>
          <w:bCs/>
          <w:color w:val="000000"/>
          <w:sz w:val="26"/>
          <w:szCs w:val="26"/>
        </w:rPr>
        <w:t xml:space="preserve">Metabolic Role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Reduces insulin exposure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Extends fat-access windows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Improves fuel flexibility in some individuals</w:t>
      </w:r>
    </w:p>
    <w:p>
      <w:pPr>
        <w:pStyle w:val="Heading1"/>
      </w:pPr>
      <w:r>
        <w:rPr>
          <w:rFonts w:ascii="Avenir Medium" w:cs="Avenir Medium" w:eastAsia="Avenir Medium" w:hAnsi="Avenir Medium"/>
          <w:b/>
          <w:bCs/>
          <w:color w:val="000000"/>
          <w:sz w:val="26"/>
          <w:szCs w:val="26"/>
        </w:rPr>
        <w:t xml:space="preserve">Clinical Framing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Not required for metabolic improvement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Not appropriate for all populations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Most effective after nutritional signals are stabilized</w:t>
      </w:r>
    </w:p>
    <w:p>
      <w:pPr>
        <w:spacing w:before="20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Fasting is not a virtue.\ It is a </w:t>
      </w:r>
      <w:r>
        <w:rPr>
          <w:rFonts w:ascii="Minion Pro" w:cs="Minion Pro" w:eastAsia="Minion Pro" w:hAnsi="Minion Pro"/>
          <w:b/>
          <w:bCs/>
          <w:color w:val="000000"/>
          <w:sz w:val="21"/>
          <w:szCs w:val="21"/>
        </w:rPr>
        <w:t xml:space="preserve">tool of timing</w:t>
      </w: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.</w:t>
      </w:r>
    </w:p>
    <w:p>
      <w:pPr>
        <w:pStyle w:val="Heading1"/>
      </w:pPr>
      <w:r>
        <w:rPr>
          <w:rFonts w:ascii="Avenir Medium" w:cs="Avenir Medium" w:eastAsia="Avenir Medium" w:hAnsi="Avenir Medium"/>
          <w:b/>
          <w:bCs/>
          <w:color w:val="000000"/>
          <w:sz w:val="26"/>
          <w:szCs w:val="26"/>
        </w:rPr>
        <w:t xml:space="preserve">I.2 Resistance Training: Muscle as Metabolic Infrastructure</w:t>
      </w:r>
    </w:p>
    <w:p>
      <w:pPr>
        <w:spacing w:before="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Muscle is not cosmetic tissue.</w:t>
      </w:r>
    </w:p>
    <w:p>
      <w:pPr>
        <w:spacing w:before="20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It is: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A primary site of glucose disposal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A regulator of insulin sensitivity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A determinant of long-term metabolic resilience</w:t>
      </w:r>
    </w:p>
    <w:p>
      <w:pPr>
        <w:pStyle w:val="Heading1"/>
      </w:pPr>
      <w:r>
        <w:rPr>
          <w:rFonts w:ascii="Avenir Medium" w:cs="Avenir Medium" w:eastAsia="Avenir Medium" w:hAnsi="Avenir Medium"/>
          <w:b/>
          <w:bCs/>
          <w:color w:val="000000"/>
          <w:sz w:val="26"/>
          <w:szCs w:val="26"/>
        </w:rPr>
        <w:t xml:space="preserve">Metabolic Role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Preserves lean mass during weight loss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Improves insulin sensitivity independent of weight change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Buffers against regain</w:t>
      </w:r>
    </w:p>
    <w:p>
      <w:pPr>
        <w:spacing w:before="20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In metabolic care, resistance training is not optional.\ It is </w:t>
      </w:r>
      <w:r>
        <w:rPr>
          <w:rFonts w:ascii="Minion Pro" w:cs="Minion Pro" w:eastAsia="Minion Pro" w:hAnsi="Minion Pro"/>
          <w:b/>
          <w:bCs/>
          <w:color w:val="000000"/>
          <w:sz w:val="21"/>
          <w:szCs w:val="21"/>
        </w:rPr>
        <w:t xml:space="preserve">protective infrastructure</w:t>
      </w: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.</w:t>
      </w:r>
    </w:p>
    <w:p>
      <w:pPr>
        <w:pStyle w:val="Heading1"/>
      </w:pPr>
      <w:r>
        <w:rPr>
          <w:rFonts w:ascii="Avenir Medium" w:cs="Avenir Medium" w:eastAsia="Avenir Medium" w:hAnsi="Avenir Medium"/>
          <w:b/>
          <w:bCs/>
          <w:color w:val="000000"/>
          <w:sz w:val="26"/>
          <w:szCs w:val="26"/>
        </w:rPr>
        <w:t xml:space="preserve">I.3 Sleep: The Master Regulator</w:t>
      </w:r>
    </w:p>
    <w:p>
      <w:pPr>
        <w:spacing w:before="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Sleep is the most under-addressed metabolic variable.</w:t>
      </w:r>
    </w:p>
    <w:p>
      <w:pPr>
        <w:pStyle w:val="Heading1"/>
      </w:pPr>
      <w:r>
        <w:rPr>
          <w:rFonts w:ascii="Avenir Medium" w:cs="Avenir Medium" w:eastAsia="Avenir Medium" w:hAnsi="Avenir Medium"/>
          <w:b/>
          <w:bCs/>
          <w:color w:val="000000"/>
          <w:sz w:val="26"/>
          <w:szCs w:val="26"/>
        </w:rPr>
        <w:t xml:space="preserve">Metabolic Role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Regulates insulin sensitivity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Influences hunger hormones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Modulates cortisol</w:t>
      </w:r>
    </w:p>
    <w:p>
      <w:pPr>
        <w:spacing w:before="20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Chronic sleep deprivation can: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Elevate glucose independent of diet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Increase appetite despite adequate intake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Undermine otherwise sound interventions</w:t>
      </w:r>
    </w:p>
    <w:p>
      <w:pPr>
        <w:spacing w:before="20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Poor sleep can mimic non-compliance.</w:t>
      </w:r>
    </w:p>
    <w:p>
      <w:pPr>
        <w:pStyle w:val="Heading1"/>
      </w:pPr>
      <w:r>
        <w:rPr>
          <w:rFonts w:ascii="Avenir Medium" w:cs="Avenir Medium" w:eastAsia="Avenir Medium" w:hAnsi="Avenir Medium"/>
          <w:b/>
          <w:bCs/>
          <w:color w:val="000000"/>
          <w:sz w:val="26"/>
          <w:szCs w:val="26"/>
        </w:rPr>
        <w:t xml:space="preserve">I.4 Stress and Cortisol: The Override Signal</w:t>
      </w:r>
    </w:p>
    <w:p>
      <w:pPr>
        <w:spacing w:before="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Stress is not psychological weakness.</w:t>
      </w:r>
    </w:p>
    <w:p>
      <w:pPr>
        <w:spacing w:before="20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It is a </w:t>
      </w:r>
      <w:r>
        <w:rPr>
          <w:rFonts w:ascii="Minion Pro" w:cs="Minion Pro" w:eastAsia="Minion Pro" w:hAnsi="Minion Pro"/>
          <w:b/>
          <w:bCs/>
          <w:color w:val="000000"/>
          <w:sz w:val="21"/>
          <w:szCs w:val="21"/>
        </w:rPr>
        <w:t xml:space="preserve">physiologic override</w:t>
      </w: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.</w:t>
      </w:r>
    </w:p>
    <w:p>
      <w:pPr>
        <w:pStyle w:val="Heading1"/>
      </w:pPr>
      <w:r>
        <w:rPr>
          <w:rFonts w:ascii="Avenir Medium" w:cs="Avenir Medium" w:eastAsia="Avenir Medium" w:hAnsi="Avenir Medium"/>
          <w:b/>
          <w:bCs/>
          <w:color w:val="000000"/>
          <w:sz w:val="26"/>
          <w:szCs w:val="26"/>
        </w:rPr>
        <w:t xml:space="preserve">Metabolic Role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Elevates glucose via cortisol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Suppresses fat oxidation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Increases central fat deposition</w:t>
      </w:r>
    </w:p>
    <w:p>
      <w:pPr>
        <w:spacing w:before="20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When stress is high, fuel signals are distorted.</w:t>
      </w:r>
    </w:p>
    <w:p>
      <w:pPr>
        <w:spacing w:before="20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Stress reduction is not indulgent.\ It is </w:t>
      </w:r>
      <w:r>
        <w:rPr>
          <w:rFonts w:ascii="Minion Pro" w:cs="Minion Pro" w:eastAsia="Minion Pro" w:hAnsi="Minion Pro"/>
          <w:b/>
          <w:bCs/>
          <w:color w:val="000000"/>
          <w:sz w:val="21"/>
          <w:szCs w:val="21"/>
        </w:rPr>
        <w:t xml:space="preserve">metabolic triage</w:t>
      </w: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.</w:t>
      </w:r>
    </w:p>
    <w:p>
      <w:pPr>
        <w:pStyle w:val="Heading1"/>
      </w:pPr>
      <w:r>
        <w:rPr>
          <w:rFonts w:ascii="Avenir Medium" w:cs="Avenir Medium" w:eastAsia="Avenir Medium" w:hAnsi="Avenir Medium"/>
          <w:b/>
          <w:bCs/>
          <w:color w:val="000000"/>
          <w:sz w:val="26"/>
          <w:szCs w:val="26"/>
        </w:rPr>
        <w:t xml:space="preserve">I.5 Why These Come After Fuel</w:t>
      </w:r>
    </w:p>
    <w:p>
      <w:pPr>
        <w:spacing w:before="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In the PhatPharm framework:</w:t>
      </w:r>
    </w:p>
    <w:p>
      <w:pPr>
        <w:spacing w:before="20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1.  Fuel signals are addressed first</w:t>
      </w:r>
    </w:p>
    <w:p>
      <w:pPr>
        <w:spacing w:before="20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2.  Amplifiers are layered intentionally</w:t>
      </w:r>
    </w:p>
    <w:p>
      <w:pPr>
        <w:spacing w:before="20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3.  Tools are added only if needed</w:t>
      </w:r>
    </w:p>
    <w:p>
      <w:pPr>
        <w:spacing w:before="20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Attempting to fast, train intensely, or optimize sleep while fuel signals remain chaotic often produces failure, not resilience.</w:t>
      </w:r>
    </w:p>
    <w:p>
      <w:pPr>
        <w:spacing w:before="20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Sequence matters.</w:t>
      </w:r>
    </w:p>
    <w:p>
      <w:pPr>
        <w:pStyle w:val="Heading1"/>
      </w:pPr>
      <w:r>
        <w:rPr>
          <w:rFonts w:ascii="Avenir Medium" w:cs="Avenir Medium" w:eastAsia="Avenir Medium" w:hAnsi="Avenir Medium"/>
          <w:b/>
          <w:bCs/>
          <w:color w:val="000000"/>
          <w:sz w:val="26"/>
          <w:szCs w:val="26"/>
        </w:rPr>
        <w:t xml:space="preserve">I.6 Sustainability Over Optimization</w:t>
      </w:r>
    </w:p>
    <w:p>
      <w:pPr>
        <w:spacing w:before="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Not every patient needs every lever.</w:t>
      </w:r>
    </w:p>
    <w:p>
      <w:pPr>
        <w:spacing w:before="20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Metabolic care improves when: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Timing is reasonable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Movement is protective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Recovery is respected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Stress is acknowledged</w:t>
      </w:r>
    </w:p>
    <w:p>
      <w:pPr>
        <w:spacing w:before="20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Optimization without sustainability is not care.\ It is churn.</w:t>
      </w:r>
    </w:p>
    <w:p>
      <w:pPr>
        <w:pStyle w:val="Heading1"/>
      </w:pPr>
      <w:r>
        <w:rPr>
          <w:rFonts w:ascii="Avenir Medium" w:cs="Avenir Medium" w:eastAsia="Avenir Medium" w:hAnsi="Avenir Medium"/>
          <w:b/>
          <w:bCs/>
          <w:color w:val="000000"/>
          <w:sz w:val="26"/>
          <w:szCs w:val="26"/>
        </w:rPr>
        <w:t xml:space="preserve">Closing Perspective</w:t>
      </w:r>
    </w:p>
    <w:p>
      <w:pPr>
        <w:spacing w:before="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Food sets the signal.</w:t>
      </w:r>
    </w:p>
    <w:p>
      <w:pPr>
        <w:spacing w:before="20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Timing, movement, sleep, and stress determine whether that signal is </w:t>
      </w:r>
      <w:r>
        <w:rPr>
          <w:rFonts w:ascii="Minion Pro" w:cs="Minion Pro" w:eastAsia="Minion Pro" w:hAnsi="Minion Pro"/>
          <w:b/>
          <w:bCs/>
          <w:color w:val="000000"/>
          <w:sz w:val="21"/>
          <w:szCs w:val="21"/>
        </w:rPr>
        <w:t xml:space="preserve">heard or ignored</w:t>
      </w: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.</w:t>
      </w:r>
    </w:p>
    <w:p>
      <w:pPr>
        <w:spacing w:before="20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When these are aligned, metabolic change becomes not just possible, but durable.</w:t>
      </w:r>
    </w:p>
    <w:sectPr>
      <w:pgSz w:w="8640" w:h="12960" w:orient="portrait"/>
      <w:pgMar w:top="900" w:right="72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nion Pro" w:cs="Minion Pro" w:eastAsia="Minion Pro" w:hAnsi="Minion Pro"/>
        <w:color w:val="000000"/>
        <w:sz w:val="21"/>
        <w:szCs w:val="21"/>
      </w:rPr>
    </w:rPrDefault>
    <w:pPrDefault>
      <w:pPr>
        <w:spacing w:line="285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400" w:after="160" w:line="312" w:lineRule="atLeast"/>
      <w:jc w:val="left"/>
      <w:outlineLvl w:val="0"/>
    </w:pPr>
    <w:rPr>
      <w:rFonts w:ascii="Avenir Medium" w:cs="Avenir Medium" w:eastAsia="Avenir Medium" w:hAnsi="Avenir Medium"/>
      <w:b/>
      <w:bCs/>
      <w:color w:val="000000"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76" w:lineRule="atLeast"/>
      <w:jc w:val="left"/>
      <w:outlineLvl w:val="1"/>
    </w:pPr>
    <w:rPr>
      <w:rFonts w:ascii="Avenir Book" w:cs="Avenir Book" w:eastAsia="Avenir Book" w:hAnsi="Avenir Book"/>
      <w:b/>
      <w:bCs/>
      <w:color w:val="000000"/>
      <w:sz w:val="23"/>
      <w:szCs w:val="23"/>
    </w:rPr>
  </w:style>
  <w:style w:type="paragraph" w:styleId="Heading3">
    <w:name w:val="Heading 3"/>
    <w:basedOn w:val="Normal"/>
    <w:next w:val="Normal"/>
    <w:qFormat/>
    <w:pPr>
      <w:keepNext/>
      <w:spacing w:before="200" w:after="80" w:line="252" w:lineRule="atLeast"/>
      <w:jc w:val="left"/>
      <w:outlineLvl w:val="2"/>
    </w:pPr>
    <w:rPr>
      <w:rFonts w:ascii="Avenir Book" w:cs="Avenir Book" w:eastAsia="Avenir Book" w:hAnsi="Avenir Book"/>
      <w:i/>
      <w:iCs/>
      <w:color w:val="000000"/>
      <w:sz w:val="21"/>
      <w:szCs w:val="21"/>
    </w:rPr>
  </w:style>
  <w:style w:type="paragraph" w:styleId="BodyFirst">
    <w:name w:val="Body First"/>
    <w:basedOn w:val="Normal"/>
    <w:next w:val="Normal"/>
    <w:qFormat/>
    <w:pPr>
      <w:spacing w:before="0" w:after="0" w:line="285" w:lineRule="exact"/>
      <w:ind w:firstLine="0"/>
      <w:jc w:val="both"/>
    </w:pPr>
    <w:rPr>
      <w:rFonts w:ascii="Minion Pro" w:cs="Minion Pro" w:eastAsia="Minion Pro" w:hAnsi="Minion Pro"/>
      <w:color w:val="000000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2026-02-22T01:51:24.060Z</dcterms:created>
  <dcterms:modified xsi:type="dcterms:W3CDTF">2026-02-22T01:51:24.062Z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