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600" w:after="80" w:line="460" w:lineRule="atLeast"/>
        <w:jc w:val="left"/>
      </w:pPr>
      <w:r>
        <w:rPr>
          <w:rFonts w:ascii="Avenir" w:cs="Avenir" w:eastAsia="Avenir" w:hAnsi="Avenir"/>
          <w:b/>
          <w:bCs/>
          <w:color w:val="1A1A2E"/>
          <w:sz w:val="36"/>
          <w:szCs w:val="36"/>
        </w:rPr>
        <w:t xml:space="preserve">Appendix B: Metabolic Nutrition Templates</w:t>
      </w:r>
    </w:p>
    <w:p>
      <w:pPr>
        <w:spacing w:before="0" w:after="800" w:line="320" w:lineRule="atLeast"/>
        <w:jc w:val="left"/>
      </w:pPr>
      <w:r>
        <w:rPr>
          <w:rFonts w:ascii="Avenir Book" w:cs="Avenir Book" w:eastAsia="Avenir Book" w:hAnsi="Avenir Book"/>
          <w:i/>
          <w:iCs/>
          <w:color w:val="1A1A2E"/>
          <w:sz w:val="26"/>
          <w:szCs w:val="26"/>
        </w:rPr>
        <w:t xml:space="preserve">Real Food. Real Constraints. Real Physiology.</w:t>
      </w:r>
    </w:p>
    <w:p>
      <w:pPr>
        <w:spacing w:before="200" w:after="0" w:line="285" w:lineRule="exact"/>
        <w:ind w:firstLine="0"/>
        <w:jc w:val="both"/>
      </w:pPr>
      <w:r>
        <w:rPr>
          <w:rFonts w:ascii="Minion Pro" w:cs="Minion Pro" w:eastAsia="Minion Pro" w:hAnsi="Minion Pro"/>
          <w:color w:val="000000"/>
          <w:sz w:val="21"/>
          <w:szCs w:val="21"/>
        </w:rPr>
        <w:t xml:space="preserve">This appendix does not prescribe a diet.</w:t>
      </w:r>
    </w:p>
    <w:p>
      <w:pPr>
        <w:spacing w:before="200" w:after="0" w:line="285" w:lineRule="exact"/>
        <w:ind w:firstLine="0"/>
        <w:jc w:val="both"/>
      </w:pPr>
      <w:r>
        <w:rPr>
          <w:rFonts w:ascii="Minion Pro" w:cs="Minion Pro" w:eastAsia="Minion Pro" w:hAnsi="Minion Pro"/>
          <w:color w:val="000000"/>
          <w:sz w:val="21"/>
          <w:szCs w:val="21"/>
        </w:rPr>
        <w:t xml:space="preserve">It presents metabolic nutrition templates, patterns of eating designed to alter fuel signals, reduce insulin burden, and restore metabolic flexibility. These templates are educational frameworks, not individualized prescriptions. They should be adjusted based on clinical guidance, individual response, culture, access, and life circumstance.</w:t>
      </w:r>
    </w:p>
    <w:p>
      <w:pPr>
        <w:pStyle w:val="Heading1"/>
      </w:pPr>
      <w:r>
        <w:rPr>
          <w:rFonts w:ascii="Avenir Medium" w:cs="Avenir Medium" w:eastAsia="Avenir Medium" w:hAnsi="Avenir Medium"/>
          <w:b/>
          <w:bCs/>
          <w:color w:val="000000"/>
          <w:sz w:val="26"/>
          <w:szCs w:val="26"/>
        </w:rPr>
        <w:t xml:space="preserve">B.1 Why Templates, Not Meal Plans</w:t>
      </w:r>
    </w:p>
    <w:p>
      <w:pPr>
        <w:spacing w:before="0" w:after="0" w:line="285" w:lineRule="exact"/>
        <w:ind w:firstLine="0"/>
        <w:jc w:val="both"/>
      </w:pPr>
      <w:r>
        <w:rPr>
          <w:rFonts w:ascii="Minion Pro" w:cs="Minion Pro" w:eastAsia="Minion Pro" w:hAnsi="Minion Pro"/>
          <w:color w:val="000000"/>
          <w:sz w:val="21"/>
          <w:szCs w:val="21"/>
        </w:rPr>
        <w:t xml:space="preserve">Meal plans assume compliance. Metabolism responds to patterns over time.</w:t>
      </w:r>
    </w:p>
    <w:p>
      <w:pPr>
        <w:spacing w:before="200" w:after="0" w:line="285" w:lineRule="exact"/>
        <w:ind w:firstLine="0"/>
        <w:jc w:val="both"/>
      </w:pPr>
      <w:r>
        <w:rPr>
          <w:rFonts w:ascii="Minion Pro" w:cs="Minion Pro" w:eastAsia="Minion Pro" w:hAnsi="Minion Pro"/>
          <w:color w:val="000000"/>
          <w:sz w:val="21"/>
          <w:szCs w:val="21"/>
        </w:rPr>
        <w:t xml:space="preserve">Templates work because they:</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Teach signal management rather than rule-following</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Adapt across cultures, budgets, and schedules</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Reduce decision fatigue without rigidity</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Scale across life stages and health states</w:t>
      </w:r>
    </w:p>
    <w:p>
      <w:pPr>
        <w:spacing w:before="200" w:after="0" w:line="285" w:lineRule="exact"/>
        <w:ind w:firstLine="0"/>
        <w:jc w:val="both"/>
      </w:pPr>
      <w:r>
        <w:rPr>
          <w:rFonts w:ascii="Minion Pro" w:cs="Minion Pro" w:eastAsia="Minion Pro" w:hAnsi="Minion Pro"/>
          <w:color w:val="000000"/>
          <w:sz w:val="21"/>
          <w:szCs w:val="21"/>
        </w:rPr>
        <w:t xml:space="preserve">The goal is not perfection. The goal is physiologic alignment.</w:t>
      </w:r>
    </w:p>
    <w:p>
      <w:pPr>
        <w:pStyle w:val="Heading1"/>
      </w:pPr>
      <w:r>
        <w:rPr>
          <w:rFonts w:ascii="Avenir Medium" w:cs="Avenir Medium" w:eastAsia="Avenir Medium" w:hAnsi="Avenir Medium"/>
          <w:b/>
          <w:bCs/>
          <w:color w:val="000000"/>
          <w:sz w:val="26"/>
          <w:szCs w:val="26"/>
        </w:rPr>
        <w:t xml:space="preserve">B.2 The Fuel Signal Hierarchy</w:t>
      </w:r>
    </w:p>
    <w:p>
      <w:pPr>
        <w:spacing w:before="0" w:after="0" w:line="285" w:lineRule="exact"/>
        <w:ind w:firstLine="0"/>
        <w:jc w:val="both"/>
      </w:pPr>
      <w:r>
        <w:rPr>
          <w:rFonts w:ascii="Minion Pro" w:cs="Minion Pro" w:eastAsia="Minion Pro" w:hAnsi="Minion Pro"/>
          <w:color w:val="000000"/>
          <w:sz w:val="21"/>
          <w:szCs w:val="21"/>
        </w:rPr>
        <w:t xml:space="preserve">Every meal sends signals. Before focusing on calories or macronutrient ratios, a fuel-first approach prioritizes:</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Glycemic load</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Insulin response</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Satiety durability</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Protein adequacy</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Access to stored fat</w:t>
      </w:r>
    </w:p>
    <w:p>
      <w:pPr>
        <w:spacing w:before="200" w:after="0" w:line="285" w:lineRule="exact"/>
        <w:ind w:firstLine="0"/>
        <w:jc w:val="both"/>
      </w:pPr>
      <w:r>
        <w:rPr>
          <w:rFonts w:ascii="Minion Pro" w:cs="Minion Pro" w:eastAsia="Minion Pro" w:hAnsi="Minion Pro"/>
          <w:color w:val="000000"/>
          <w:sz w:val="21"/>
          <w:szCs w:val="21"/>
        </w:rPr>
        <w:t xml:space="preserve">Nutritional patterns do not operate in isolation. Their effects are shaped by timing, movement, sleep, and stress physiology.</w:t>
      </w:r>
    </w:p>
    <w:p>
      <w:pPr>
        <w:pStyle w:val="Heading1"/>
      </w:pPr>
      <w:r>
        <w:rPr>
          <w:rFonts w:ascii="Avenir Medium" w:cs="Avenir Medium" w:eastAsia="Avenir Medium" w:hAnsi="Avenir Medium"/>
          <w:b/>
          <w:bCs/>
          <w:color w:val="000000"/>
          <w:sz w:val="26"/>
          <w:szCs w:val="26"/>
        </w:rPr>
        <w:t xml:space="preserve">B.3 The Metabolic Reset Template</w:t>
      </w:r>
    </w:p>
    <w:p>
      <w:pPr>
        <w:pStyle w:val="Heading1"/>
      </w:pPr>
      <w:r>
        <w:rPr>
          <w:rFonts w:ascii="Avenir Medium" w:cs="Avenir Medium" w:eastAsia="Avenir Medium" w:hAnsi="Avenir Medium"/>
          <w:b/>
          <w:bCs/>
          <w:color w:val="000000"/>
          <w:sz w:val="26"/>
          <w:szCs w:val="26"/>
        </w:rPr>
        <w:t xml:space="preserve">Best suited for:</w:t>
      </w:r>
    </w:p>
    <w:p>
      <w:pPr>
        <w:spacing w:before="0" w:after="0" w:line="285" w:lineRule="exact"/>
        <w:ind w:firstLine="0"/>
        <w:jc w:val="both"/>
      </w:pPr>
      <w:r>
        <w:rPr>
          <w:rFonts w:ascii="Minion Pro" w:cs="Minion Pro" w:eastAsia="Minion Pro" w:hAnsi="Minion Pro"/>
          <w:color w:val="000000"/>
          <w:sz w:val="21"/>
          <w:szCs w:val="21"/>
        </w:rPr>
        <w:t xml:space="preserve">Individuals with insulin resistance, prediabetes, type 2 diabetes, metabolic syndrome, or long histories of weight cycling.</w:t>
      </w:r>
    </w:p>
    <w:p>
      <w:pPr>
        <w:pStyle w:val="Heading1"/>
      </w:pPr>
      <w:r>
        <w:rPr>
          <w:rFonts w:ascii="Avenir Medium" w:cs="Avenir Medium" w:eastAsia="Avenir Medium" w:hAnsi="Avenir Medium"/>
          <w:b/>
          <w:bCs/>
          <w:color w:val="000000"/>
          <w:sz w:val="26"/>
          <w:szCs w:val="26"/>
        </w:rPr>
        <w:t xml:space="preserve">Pattern characteristics:</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Non-starchy vegetables as primary carbohydrate source</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Adequate protein at each meal (25-40g)</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Natural fats used to support satiety</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Minimal added sugars</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Limited refined and ultra-processed carbohydrates</w:t>
      </w:r>
    </w:p>
    <w:p>
      <w:pPr>
        <w:pStyle w:val="Heading1"/>
      </w:pPr>
      <w:r>
        <w:rPr>
          <w:rFonts w:ascii="Avenir Medium" w:cs="Avenir Medium" w:eastAsia="Avenir Medium" w:hAnsi="Avenir Medium"/>
          <w:b/>
          <w:bCs/>
          <w:color w:val="000000"/>
          <w:sz w:val="26"/>
          <w:szCs w:val="26"/>
        </w:rPr>
        <w:t xml:space="preserve">Metabolic intent:</w:t>
      </w:r>
    </w:p>
    <w:p>
      <w:pPr>
        <w:spacing w:before="0" w:after="0" w:line="285" w:lineRule="exact"/>
        <w:ind w:firstLine="0"/>
        <w:jc w:val="both"/>
      </w:pPr>
      <w:r>
        <w:rPr>
          <w:rFonts w:ascii="Minion Pro" w:cs="Minion Pro" w:eastAsia="Minion Pro" w:hAnsi="Minion Pro"/>
          <w:color w:val="000000"/>
          <w:sz w:val="21"/>
          <w:szCs w:val="21"/>
        </w:rPr>
        <w:t xml:space="preserve">Reduce insulin burden, lower glycemic variability, improve hunger regulation. This template often precedes nutritional ketosis but does not require it.</w:t>
      </w:r>
    </w:p>
    <w:p>
      <w:pPr>
        <w:pStyle w:val="Heading1"/>
      </w:pPr>
      <w:r>
        <w:rPr>
          <w:rFonts w:ascii="Avenir Medium" w:cs="Avenir Medium" w:eastAsia="Avenir Medium" w:hAnsi="Avenir Medium"/>
          <w:b/>
          <w:bCs/>
          <w:color w:val="000000"/>
          <w:sz w:val="26"/>
          <w:szCs w:val="26"/>
        </w:rPr>
        <w:t xml:space="preserve">B.4 Nutritional Ketosis Template</w:t>
      </w:r>
    </w:p>
    <w:p>
      <w:pPr>
        <w:pStyle w:val="Heading1"/>
      </w:pPr>
      <w:r>
        <w:rPr>
          <w:rFonts w:ascii="Avenir Medium" w:cs="Avenir Medium" w:eastAsia="Avenir Medium" w:hAnsi="Avenir Medium"/>
          <w:b/>
          <w:bCs/>
          <w:color w:val="000000"/>
          <w:sz w:val="26"/>
          <w:szCs w:val="26"/>
        </w:rPr>
        <w:t xml:space="preserve">Best suited for:</w:t>
      </w:r>
    </w:p>
    <w:p>
      <w:pPr>
        <w:spacing w:before="0" w:after="0" w:line="285" w:lineRule="exact"/>
        <w:ind w:firstLine="0"/>
        <w:jc w:val="both"/>
      </w:pPr>
      <w:r>
        <w:rPr>
          <w:rFonts w:ascii="Minion Pro" w:cs="Minion Pro" w:eastAsia="Minion Pro" w:hAnsi="Minion Pro"/>
          <w:color w:val="000000"/>
          <w:sz w:val="21"/>
          <w:szCs w:val="21"/>
        </w:rPr>
        <w:t xml:space="preserve">Individuals requiring deeper insulin suppression or improved metabolic flexibility, under appropriate clinical supervision.</w:t>
      </w:r>
    </w:p>
    <w:p>
      <w:pPr>
        <w:pStyle w:val="Heading1"/>
      </w:pPr>
      <w:r>
        <w:rPr>
          <w:rFonts w:ascii="Avenir Medium" w:cs="Avenir Medium" w:eastAsia="Avenir Medium" w:hAnsi="Avenir Medium"/>
          <w:b/>
          <w:bCs/>
          <w:color w:val="000000"/>
          <w:sz w:val="26"/>
          <w:szCs w:val="26"/>
        </w:rPr>
        <w:t xml:space="preserve">Pattern characteristics:</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Total carbohydrate intake 20-50g daily</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Moderate, adequate protein (1.2-2.0g per kg ideal body weight)</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Fat as primary energy source (60-75% of calories)</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Emphasis on whole foods</w:t>
      </w:r>
    </w:p>
    <w:p>
      <w:pPr>
        <w:pStyle w:val="Heading1"/>
      </w:pPr>
      <w:r>
        <w:rPr>
          <w:rFonts w:ascii="Avenir Medium" w:cs="Avenir Medium" w:eastAsia="Avenir Medium" w:hAnsi="Avenir Medium"/>
          <w:b/>
          <w:bCs/>
          <w:color w:val="000000"/>
          <w:sz w:val="26"/>
          <w:szCs w:val="26"/>
        </w:rPr>
        <w:t xml:space="preserve">Metabolic intent:</w:t>
      </w:r>
    </w:p>
    <w:p>
      <w:pPr>
        <w:spacing w:before="0" w:after="0" w:line="285" w:lineRule="exact"/>
        <w:ind w:firstLine="0"/>
        <w:jc w:val="both"/>
      </w:pPr>
      <w:r>
        <w:rPr>
          <w:rFonts w:ascii="Minion Pro" w:cs="Minion Pro" w:eastAsia="Minion Pro" w:hAnsi="Minion Pro"/>
          <w:color w:val="000000"/>
          <w:sz w:val="21"/>
          <w:szCs w:val="21"/>
        </w:rPr>
        <w:t xml:space="preserve">Enable fat mobilization, improve fuel switching, stabilize appetite. Ketosis is a physiologic state, not a moral achievement.</w:t>
      </w:r>
    </w:p>
    <w:p>
      <w:pPr>
        <w:pStyle w:val="Heading1"/>
      </w:pPr>
      <w:r>
        <w:rPr>
          <w:rFonts w:ascii="Avenir Medium" w:cs="Avenir Medium" w:eastAsia="Avenir Medium" w:hAnsi="Avenir Medium"/>
          <w:b/>
          <w:bCs/>
          <w:color w:val="000000"/>
          <w:sz w:val="26"/>
          <w:szCs w:val="26"/>
        </w:rPr>
        <w:t xml:space="preserve">B.5 Muscle-Preserving Keto Template</w:t>
      </w:r>
    </w:p>
    <w:p>
      <w:pPr>
        <w:pStyle w:val="Heading1"/>
      </w:pPr>
      <w:r>
        <w:rPr>
          <w:rFonts w:ascii="Avenir Medium" w:cs="Avenir Medium" w:eastAsia="Avenir Medium" w:hAnsi="Avenir Medium"/>
          <w:b/>
          <w:bCs/>
          <w:color w:val="000000"/>
          <w:sz w:val="26"/>
          <w:szCs w:val="26"/>
        </w:rPr>
        <w:t xml:space="preserve">Best suited for:</w:t>
      </w:r>
    </w:p>
    <w:p>
      <w:pPr>
        <w:spacing w:before="0" w:after="0" w:line="285" w:lineRule="exact"/>
        <w:ind w:firstLine="0"/>
        <w:jc w:val="both"/>
      </w:pPr>
      <w:r>
        <w:rPr>
          <w:rFonts w:ascii="Minion Pro" w:cs="Minion Pro" w:eastAsia="Minion Pro" w:hAnsi="Minion Pro"/>
          <w:color w:val="000000"/>
          <w:sz w:val="21"/>
          <w:szCs w:val="21"/>
        </w:rPr>
        <w:t xml:space="preserve">Weight-loss phases where lean mass preservation is a priority.</w:t>
      </w:r>
    </w:p>
    <w:p>
      <w:pPr>
        <w:pStyle w:val="Heading1"/>
      </w:pPr>
      <w:r>
        <w:rPr>
          <w:rFonts w:ascii="Avenir Medium" w:cs="Avenir Medium" w:eastAsia="Avenir Medium" w:hAnsi="Avenir Medium"/>
          <w:b/>
          <w:bCs/>
          <w:color w:val="000000"/>
          <w:sz w:val="26"/>
          <w:szCs w:val="26"/>
        </w:rPr>
        <w:t xml:space="preserve">Pattern characteristics:</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Protein intake at upper end of adequate range (1.6-2.2g per kg)</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Resistance training supported nutritionally</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Extreme energy deficits avoided</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Recovery emphasized</w:t>
      </w:r>
    </w:p>
    <w:p>
      <w:pPr>
        <w:spacing w:before="200" w:after="0" w:line="285" w:lineRule="exact"/>
        <w:ind w:firstLine="0"/>
        <w:jc w:val="both"/>
      </w:pPr>
      <w:r>
        <w:rPr>
          <w:rFonts w:ascii="Minion Pro" w:cs="Minion Pro" w:eastAsia="Minion Pro" w:hAnsi="Minion Pro"/>
          <w:color w:val="000000"/>
          <w:sz w:val="21"/>
          <w:szCs w:val="21"/>
        </w:rPr>
        <w:t xml:space="preserve">Weight loss that sacrifices muscle creates future metabolic vulnerability.</w:t>
      </w:r>
    </w:p>
    <w:p>
      <w:pPr>
        <w:pStyle w:val="Heading1"/>
      </w:pPr>
      <w:r>
        <w:rPr>
          <w:rFonts w:ascii="Avenir Medium" w:cs="Avenir Medium" w:eastAsia="Avenir Medium" w:hAnsi="Avenir Medium"/>
          <w:b/>
          <w:bCs/>
          <w:color w:val="000000"/>
          <w:sz w:val="26"/>
          <w:szCs w:val="26"/>
        </w:rPr>
        <w:t xml:space="preserve">B.6 Transitional Template</w:t>
      </w:r>
    </w:p>
    <w:p>
      <w:pPr>
        <w:pStyle w:val="Heading1"/>
      </w:pPr>
      <w:r>
        <w:rPr>
          <w:rFonts w:ascii="Avenir Medium" w:cs="Avenir Medium" w:eastAsia="Avenir Medium" w:hAnsi="Avenir Medium"/>
          <w:b/>
          <w:bCs/>
          <w:color w:val="000000"/>
          <w:sz w:val="26"/>
          <w:szCs w:val="26"/>
        </w:rPr>
        <w:t xml:space="preserve">Best suited for:</w:t>
      </w:r>
    </w:p>
    <w:p>
      <w:pPr>
        <w:spacing w:before="0" w:after="0" w:line="285" w:lineRule="exact"/>
        <w:ind w:firstLine="0"/>
        <w:jc w:val="both"/>
      </w:pPr>
      <w:r>
        <w:rPr>
          <w:rFonts w:ascii="Minion Pro" w:cs="Minion Pro" w:eastAsia="Minion Pro" w:hAnsi="Minion Pro"/>
          <w:color w:val="000000"/>
          <w:sz w:val="21"/>
          <w:szCs w:val="21"/>
        </w:rPr>
        <w:t xml:space="preserve">Individuals overwhelmed by abrupt dietary change or transitioning off highly processed diets.</w:t>
      </w:r>
    </w:p>
    <w:p>
      <w:pPr>
        <w:pStyle w:val="Heading1"/>
      </w:pPr>
      <w:r>
        <w:rPr>
          <w:rFonts w:ascii="Avenir Medium" w:cs="Avenir Medium" w:eastAsia="Avenir Medium" w:hAnsi="Avenir Medium"/>
          <w:b/>
          <w:bCs/>
          <w:color w:val="000000"/>
          <w:sz w:val="26"/>
          <w:szCs w:val="26"/>
        </w:rPr>
        <w:t xml:space="preserve">Week 1-2:</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Eliminate liquid sugars (soda, juice, sweetened coffee)</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Reduce snacking frequency</w:t>
      </w:r>
    </w:p>
    <w:p>
      <w:pPr>
        <w:pStyle w:val="Heading1"/>
      </w:pPr>
      <w:r>
        <w:rPr>
          <w:rFonts w:ascii="Avenir Medium" w:cs="Avenir Medium" w:eastAsia="Avenir Medium" w:hAnsi="Avenir Medium"/>
          <w:b/>
          <w:bCs/>
          <w:color w:val="000000"/>
          <w:sz w:val="26"/>
          <w:szCs w:val="26"/>
        </w:rPr>
        <w:t xml:space="preserve">Week 3-4:</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Prioritize protein at each meal</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Replace refined carbohydrates with whole-food alternatives</w:t>
      </w:r>
    </w:p>
    <w:p>
      <w:pPr>
        <w:pStyle w:val="Heading1"/>
      </w:pPr>
      <w:r>
        <w:rPr>
          <w:rFonts w:ascii="Avenir Medium" w:cs="Avenir Medium" w:eastAsia="Avenir Medium" w:hAnsi="Avenir Medium"/>
          <w:b/>
          <w:bCs/>
          <w:color w:val="000000"/>
          <w:sz w:val="26"/>
          <w:szCs w:val="26"/>
        </w:rPr>
        <w:t xml:space="preserve">Week 5+:</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Transition to Metabolic Reset or Ketosis Template</w:t>
      </w:r>
    </w:p>
    <w:p>
      <w:pPr>
        <w:spacing w:before="200" w:after="0" w:line="285" w:lineRule="exact"/>
        <w:ind w:firstLine="0"/>
        <w:jc w:val="both"/>
      </w:pPr>
      <w:r>
        <w:rPr>
          <w:rFonts w:ascii="Minion Pro" w:cs="Minion Pro" w:eastAsia="Minion Pro" w:hAnsi="Minion Pro"/>
          <w:color w:val="000000"/>
          <w:sz w:val="21"/>
          <w:szCs w:val="21"/>
        </w:rPr>
        <w:t xml:space="preserve">This template improves adherence and metabolic stability before deeper intervention.</w:t>
      </w:r>
    </w:p>
    <w:p>
      <w:pPr>
        <w:pStyle w:val="Heading1"/>
      </w:pPr>
      <w:r>
        <w:rPr>
          <w:rFonts w:ascii="Avenir Medium" w:cs="Avenir Medium" w:eastAsia="Avenir Medium" w:hAnsi="Avenir Medium"/>
          <w:b/>
          <w:bCs/>
          <w:color w:val="000000"/>
          <w:sz w:val="26"/>
          <w:szCs w:val="26"/>
        </w:rPr>
        <w:t xml:space="preserve">B.7 The PhatPharm Food Reference</w:t>
      </w:r>
    </w:p>
    <w:p>
      <w:pPr>
        <w:spacing w:before="0" w:after="0" w:line="285" w:lineRule="exact"/>
        <w:ind w:firstLine="0"/>
        <w:jc w:val="both"/>
      </w:pPr>
      <w:r>
        <w:rPr>
          <w:rFonts w:ascii="Minion Pro" w:cs="Minion Pro" w:eastAsia="Minion Pro" w:hAnsi="Minion Pro"/>
          <w:color w:val="000000"/>
          <w:sz w:val="21"/>
          <w:szCs w:val="21"/>
        </w:rPr>
        <w:t xml:space="preserve">The following categories represent foods compatible with metabolic nutrition templates. Within each category, options are listed from most to least compatible with ketogenic approaches. All foods can be adapted based on individual tolerance, cultural preference, and metabolic goals.</w:t>
      </w:r>
    </w:p>
    <w:p>
      <w:pPr>
        <w:spacing w:before="200" w:after="0" w:line="285" w:lineRule="exact"/>
        <w:ind w:firstLine="0"/>
        <w:jc w:val="both"/>
      </w:pPr>
      <w:r>
        <w:rPr>
          <w:rFonts w:ascii="Minion Pro" w:cs="Minion Pro" w:eastAsia="Minion Pro" w:hAnsi="Minion Pro"/>
          <w:color w:val="000000"/>
          <w:sz w:val="21"/>
          <w:szCs w:val="21"/>
        </w:rPr>
        <w:t xml:space="preserve">  </w:t>
      </w:r>
      <w:r>
        <w:rPr>
          <w:rFonts w:ascii="Minion Pro" w:cs="Minion Pro" w:eastAsia="Minion Pro" w:hAnsi="Minion Pro"/>
          <w:b/>
          <w:bCs/>
          <w:color w:val="000000"/>
          <w:sz w:val="21"/>
          <w:szCs w:val="21"/>
        </w:rPr>
        <w:t xml:space="preserve">PROTEINS: Animal Sources</w:t>
      </w:r>
    </w:p>
    <w:p>
      <w:pPr>
        <w:spacing w:before="200" w:after="0" w:line="285" w:lineRule="exact"/>
        <w:ind w:firstLine="0"/>
        <w:jc w:val="both"/>
      </w:pPr>
      <w:r>
        <w:rPr>
          <w:rFonts w:ascii="Minion Pro" w:cs="Minion Pro" w:eastAsia="Minion Pro" w:hAnsi="Minion Pro"/>
          <w:color w:val="000000"/>
          <w:sz w:val="21"/>
          <w:szCs w:val="21"/>
        </w:rPr>
        <w:t xml:space="preserve">  Beef (all cuts, including organ meats), Lamb, Pork (including bacon, ham, pork belly), Bison, Venison, Elk, Goat, Rabbit, Duck, Chicken (all cuts, skin-on preferred), Turkey, Quail, Pheasant, Goose, Eggs (whole, any preparation), Salmon (wild-caught preferred), Sardines, Mackerel, Anchovies, Herring, Trout, Tuna, Cod, Halibut, Mahi-mahi, Swordfish, Sea bass, Snapper, Tilapia, Shrimp, Crab, Lobster, Scallops, Mussels, Clams, Oysters, Bone broth, Collagen peptides, Deli meats (uncured, no sugar added), Pork rinds, Beef jerky (no sugar added)</w:t>
      </w:r>
    </w:p>
    <w:p>
      <w:pPr>
        <w:spacing w:before="200" w:after="0" w:line="285" w:lineRule="exact"/>
        <w:ind w:firstLine="0"/>
        <w:jc w:val="both"/>
      </w:pPr>
      <w:r>
        <w:rPr>
          <w:rFonts w:ascii="Minion Pro" w:cs="Minion Pro" w:eastAsia="Minion Pro" w:hAnsi="Minion Pro"/>
          <w:color w:val="000000"/>
          <w:sz w:val="21"/>
          <w:szCs w:val="21"/>
        </w:rPr>
        <w:t xml:space="preserve">  </w:t>
      </w:r>
      <w:r>
        <w:rPr>
          <w:rFonts w:ascii="Minion Pro" w:cs="Minion Pro" w:eastAsia="Minion Pro" w:hAnsi="Minion Pro"/>
          <w:b/>
          <w:bCs/>
          <w:color w:val="000000"/>
          <w:sz w:val="21"/>
          <w:szCs w:val="21"/>
        </w:rPr>
        <w:t xml:space="preserve">PROTEINS: Plant Sources</w:t>
      </w:r>
    </w:p>
    <w:p>
      <w:pPr>
        <w:spacing w:before="200" w:after="0" w:line="285" w:lineRule="exact"/>
        <w:ind w:firstLine="0"/>
        <w:jc w:val="both"/>
      </w:pPr>
      <w:r>
        <w:rPr>
          <w:rFonts w:ascii="Minion Pro" w:cs="Minion Pro" w:eastAsia="Minion Pro" w:hAnsi="Minion Pro"/>
          <w:color w:val="000000"/>
          <w:sz w:val="21"/>
          <w:szCs w:val="21"/>
        </w:rPr>
        <w:t xml:space="preserve">  Tempeh, Tofu (firm, extra-firm), Edamame, Hemp seeds, Pumpkin seeds, Sunflower seeds, Chia seeds, Flax seeds, Almonds, Walnuts, Pecans, Macadamia nuts, Brazil nuts, Hazelnuts, Pine nuts, Peanuts (technically legume), Nutritional yeast, Seitan (higher carb), Lupini beans, Black soybeans</w:t>
      </w:r>
    </w:p>
    <w:p>
      <w:pPr>
        <w:spacing w:before="200" w:after="0" w:line="285" w:lineRule="exact"/>
        <w:ind w:firstLine="0"/>
        <w:jc w:val="both"/>
      </w:pPr>
      <w:r>
        <w:rPr>
          <w:rFonts w:ascii="Minion Pro" w:cs="Minion Pro" w:eastAsia="Minion Pro" w:hAnsi="Minion Pro"/>
          <w:color w:val="000000"/>
          <w:sz w:val="21"/>
          <w:szCs w:val="21"/>
        </w:rPr>
        <w:t xml:space="preserve">  </w:t>
      </w:r>
      <w:r>
        <w:rPr>
          <w:rFonts w:ascii="Minion Pro" w:cs="Minion Pro" w:eastAsia="Minion Pro" w:hAnsi="Minion Pro"/>
          <w:b/>
          <w:bCs/>
          <w:color w:val="000000"/>
          <w:sz w:val="21"/>
          <w:szCs w:val="21"/>
        </w:rPr>
        <w:t xml:space="preserve">FATS &amp; OILS: Cooking and Finishing</w:t>
      </w:r>
    </w:p>
    <w:p>
      <w:pPr>
        <w:spacing w:before="200" w:after="0" w:line="285" w:lineRule="exact"/>
        <w:ind w:firstLine="0"/>
        <w:jc w:val="both"/>
      </w:pPr>
      <w:r>
        <w:rPr>
          <w:rFonts w:ascii="Minion Pro" w:cs="Minion Pro" w:eastAsia="Minion Pro" w:hAnsi="Minion Pro"/>
          <w:color w:val="000000"/>
          <w:sz w:val="21"/>
          <w:szCs w:val="21"/>
        </w:rPr>
        <w:t xml:space="preserve">  Beef tallow, Lard, Duck fat, Bacon grease, Ghee, Butter (grass-fed preferred), Coconut oil, MCT oil, Extra virgin olive oil, Avocado oil, Macadamia oil, Walnut oil (finishing), Sesame oil (finishing), Flaxseed oil (no heat), Heavy cream, Sour cream, Cream cheese, Mascarpone, Crème fraîche, Coconut cream, Cacao butter</w:t>
      </w:r>
    </w:p>
    <w:p>
      <w:pPr>
        <w:spacing w:before="200" w:after="0" w:line="285" w:lineRule="exact"/>
        <w:ind w:firstLine="0"/>
        <w:jc w:val="both"/>
      </w:pPr>
      <w:r>
        <w:rPr>
          <w:rFonts w:ascii="Minion Pro" w:cs="Minion Pro" w:eastAsia="Minion Pro" w:hAnsi="Minion Pro"/>
          <w:color w:val="000000"/>
          <w:sz w:val="21"/>
          <w:szCs w:val="21"/>
        </w:rPr>
        <w:t xml:space="preserve">  </w:t>
      </w:r>
      <w:r>
        <w:rPr>
          <w:rFonts w:ascii="Minion Pro" w:cs="Minion Pro" w:eastAsia="Minion Pro" w:hAnsi="Minion Pro"/>
          <w:b/>
          <w:bCs/>
          <w:color w:val="000000"/>
          <w:sz w:val="21"/>
          <w:szCs w:val="21"/>
        </w:rPr>
        <w:t xml:space="preserve">VEGETABLES: Non-Starchy (Unlimited Foundation)</w:t>
      </w:r>
    </w:p>
    <w:p>
      <w:pPr>
        <w:spacing w:before="200" w:after="0" w:line="285" w:lineRule="exact"/>
        <w:ind w:firstLine="0"/>
        <w:jc w:val="both"/>
      </w:pPr>
      <w:r>
        <w:rPr>
          <w:rFonts w:ascii="Minion Pro" w:cs="Minion Pro" w:eastAsia="Minion Pro" w:hAnsi="Minion Pro"/>
          <w:color w:val="000000"/>
          <w:sz w:val="21"/>
          <w:szCs w:val="21"/>
        </w:rPr>
        <w:t xml:space="preserve">  Leafy greens: spinach, kale, arugula, romaine, butter lettuce, Swiss chard, collard greens, mustard greens, watercress, bok choy, endive, radicchio, Cruciferous: broccoli, cauliflower, Brussels sprouts, cabbage (all varieties), kohlrabi, Alliums: garlic, onions (moderate), shallots, leeks, scallions, chives, Nightshades (lower carb): bell peppers, jalapeños, poblanos, tomatoes (moderate), Squash (summer): zucchini, yellow squash, pattypan, Others: celery, cucumber, radishes, asparagus, artichokes, fennel, mushrooms (all varieties), green beans, snap peas (moderate), hearts of palm, bamboo shoots, sprouts (all varieties), jicama (moderate), turnips, rutabaga (moderate)</w:t>
      </w:r>
    </w:p>
    <w:p>
      <w:pPr>
        <w:spacing w:before="200" w:after="0" w:line="285" w:lineRule="exact"/>
        <w:ind w:firstLine="0"/>
        <w:jc w:val="both"/>
      </w:pPr>
      <w:r>
        <w:rPr>
          <w:rFonts w:ascii="Minion Pro" w:cs="Minion Pro" w:eastAsia="Minion Pro" w:hAnsi="Minion Pro"/>
          <w:color w:val="000000"/>
          <w:sz w:val="21"/>
          <w:szCs w:val="21"/>
        </w:rPr>
        <w:t xml:space="preserve">  </w:t>
      </w:r>
      <w:r>
        <w:rPr>
          <w:rFonts w:ascii="Minion Pro" w:cs="Minion Pro" w:eastAsia="Minion Pro" w:hAnsi="Minion Pro"/>
          <w:b/>
          <w:bCs/>
          <w:color w:val="000000"/>
          <w:sz w:val="21"/>
          <w:szCs w:val="21"/>
        </w:rPr>
        <w:t xml:space="preserve">VEGETABLES: Higher Carb (Measured Portions)</w:t>
      </w:r>
    </w:p>
    <w:p>
      <w:pPr>
        <w:spacing w:before="200" w:after="0" w:line="285" w:lineRule="exact"/>
        <w:ind w:firstLine="0"/>
        <w:jc w:val="both"/>
      </w:pPr>
      <w:r>
        <w:rPr>
          <w:rFonts w:ascii="Minion Pro" w:cs="Minion Pro" w:eastAsia="Minion Pro" w:hAnsi="Minion Pro"/>
          <w:color w:val="000000"/>
          <w:sz w:val="21"/>
          <w:szCs w:val="21"/>
        </w:rPr>
        <w:t xml:space="preserve">  Butternut squash, Acorn squash, Spaghetti squash, Pumpkin, Carrots, Beets, Parsnips, Sweet potatoes, Yams, Plantains, Corn, Peas, Potatoes</w:t>
      </w:r>
    </w:p>
    <w:p>
      <w:pPr>
        <w:spacing w:before="200" w:after="0" w:line="285" w:lineRule="exact"/>
        <w:ind w:firstLine="0"/>
        <w:jc w:val="both"/>
      </w:pPr>
      <w:r>
        <w:rPr>
          <w:rFonts w:ascii="Minion Pro" w:cs="Minion Pro" w:eastAsia="Minion Pro" w:hAnsi="Minion Pro"/>
          <w:color w:val="000000"/>
          <w:sz w:val="21"/>
          <w:szCs w:val="21"/>
        </w:rPr>
        <w:t xml:space="preserve">  </w:t>
      </w:r>
      <w:r>
        <w:rPr>
          <w:rFonts w:ascii="Minion Pro" w:cs="Minion Pro" w:eastAsia="Minion Pro" w:hAnsi="Minion Pro"/>
          <w:b/>
          <w:bCs/>
          <w:color w:val="000000"/>
          <w:sz w:val="21"/>
          <w:szCs w:val="21"/>
        </w:rPr>
        <w:t xml:space="preserve">FRUITS: Lower Carb Options</w:t>
      </w:r>
    </w:p>
    <w:p>
      <w:pPr>
        <w:spacing w:before="200" w:after="0" w:line="285" w:lineRule="exact"/>
        <w:ind w:firstLine="0"/>
        <w:jc w:val="both"/>
      </w:pPr>
      <w:r>
        <w:rPr>
          <w:rFonts w:ascii="Minion Pro" w:cs="Minion Pro" w:eastAsia="Minion Pro" w:hAnsi="Minion Pro"/>
          <w:color w:val="000000"/>
          <w:sz w:val="21"/>
          <w:szCs w:val="21"/>
        </w:rPr>
        <w:t xml:space="preserve">  Avocado, Olives (all varieties), Coconut (fresh, unsweetened), Berries: blackberries, raspberries, strawberries, blueberries (moderate), Lemon, Lime, Tomatoes, Star fruit</w:t>
      </w:r>
    </w:p>
    <w:p>
      <w:pPr>
        <w:spacing w:before="200" w:after="0" w:line="285" w:lineRule="exact"/>
        <w:ind w:firstLine="0"/>
        <w:jc w:val="both"/>
      </w:pPr>
      <w:r>
        <w:rPr>
          <w:rFonts w:ascii="Minion Pro" w:cs="Minion Pro" w:eastAsia="Minion Pro" w:hAnsi="Minion Pro"/>
          <w:color w:val="000000"/>
          <w:sz w:val="21"/>
          <w:szCs w:val="21"/>
        </w:rPr>
        <w:t xml:space="preserve">  </w:t>
      </w:r>
      <w:r>
        <w:rPr>
          <w:rFonts w:ascii="Minion Pro" w:cs="Minion Pro" w:eastAsia="Minion Pro" w:hAnsi="Minion Pro"/>
          <w:b/>
          <w:bCs/>
          <w:color w:val="000000"/>
          <w:sz w:val="21"/>
          <w:szCs w:val="21"/>
        </w:rPr>
        <w:t xml:space="preserve">FRUITS: Higher Carb (Occasional, Measured)</w:t>
      </w:r>
    </w:p>
    <w:p>
      <w:pPr>
        <w:spacing w:before="200" w:after="0" w:line="285" w:lineRule="exact"/>
        <w:ind w:firstLine="0"/>
        <w:jc w:val="both"/>
      </w:pPr>
      <w:r>
        <w:rPr>
          <w:rFonts w:ascii="Minion Pro" w:cs="Minion Pro" w:eastAsia="Minion Pro" w:hAnsi="Minion Pro"/>
          <w:color w:val="000000"/>
          <w:sz w:val="21"/>
          <w:szCs w:val="21"/>
        </w:rPr>
        <w:t xml:space="preserve">  Cantaloupe, Honeydew, Watermelon, Peaches, Plums, Nectarines, Cherries, Apples, Pears, Oranges, Grapefruit, Kiwi, Mango, Papaya, Pineapple, Grapes, Bananas, Dried fruits (very limited)</w:t>
      </w:r>
    </w:p>
    <w:p>
      <w:pPr>
        <w:spacing w:before="200" w:after="0" w:line="285" w:lineRule="exact"/>
        <w:ind w:firstLine="0"/>
        <w:jc w:val="both"/>
      </w:pPr>
      <w:r>
        <w:rPr>
          <w:rFonts w:ascii="Minion Pro" w:cs="Minion Pro" w:eastAsia="Minion Pro" w:hAnsi="Minion Pro"/>
          <w:color w:val="000000"/>
          <w:sz w:val="21"/>
          <w:szCs w:val="21"/>
        </w:rPr>
        <w:t xml:space="preserve">  </w:t>
      </w:r>
      <w:r>
        <w:rPr>
          <w:rFonts w:ascii="Minion Pro" w:cs="Minion Pro" w:eastAsia="Minion Pro" w:hAnsi="Minion Pro"/>
          <w:b/>
          <w:bCs/>
          <w:color w:val="000000"/>
          <w:sz w:val="21"/>
          <w:szCs w:val="21"/>
        </w:rPr>
        <w:t xml:space="preserve">DAIRY: Full Fat</w:t>
      </w:r>
    </w:p>
    <w:p>
      <w:pPr>
        <w:spacing w:before="200" w:after="0" w:line="285" w:lineRule="exact"/>
        <w:ind w:firstLine="0"/>
        <w:jc w:val="both"/>
      </w:pPr>
      <w:r>
        <w:rPr>
          <w:rFonts w:ascii="Minion Pro" w:cs="Minion Pro" w:eastAsia="Minion Pro" w:hAnsi="Minion Pro"/>
          <w:color w:val="000000"/>
          <w:sz w:val="21"/>
          <w:szCs w:val="21"/>
        </w:rPr>
        <w:t xml:space="preserve">  Butter, Ghee, Heavy cream, Half-and-half (moderate), Sour cream, Cream cheese, Mascarpone, Brie, Camembert, Cheddar, Gouda, Gruyère, Parmesan, Pecorino, Manchego, Havarti, Muenster, Provolone, Swiss, Mozzarella, Burrata, Ricotta (moderate), Cottage cheese (full fat), Feta, Goat cheese, Blue cheese, Gorgonzola, Roquefort, Queso fresco, Paneer, Halloumi, Greek yogurt (full fat, plain), Kefir (plain)</w:t>
      </w:r>
    </w:p>
    <w:p>
      <w:pPr>
        <w:spacing w:before="200" w:after="0" w:line="285" w:lineRule="exact"/>
        <w:ind w:firstLine="0"/>
        <w:jc w:val="both"/>
      </w:pPr>
      <w:r>
        <w:rPr>
          <w:rFonts w:ascii="Minion Pro" w:cs="Minion Pro" w:eastAsia="Minion Pro" w:hAnsi="Minion Pro"/>
          <w:color w:val="000000"/>
          <w:sz w:val="21"/>
          <w:szCs w:val="21"/>
        </w:rPr>
        <w:t xml:space="preserve">  </w:t>
      </w:r>
      <w:r>
        <w:rPr>
          <w:rFonts w:ascii="Minion Pro" w:cs="Minion Pro" w:eastAsia="Minion Pro" w:hAnsi="Minion Pro"/>
          <w:b/>
          <w:bCs/>
          <w:color w:val="000000"/>
          <w:sz w:val="21"/>
          <w:szCs w:val="21"/>
        </w:rPr>
        <w:t xml:space="preserve">CONDIMENTS &amp; FLAVOR BUILDERS</w:t>
      </w:r>
    </w:p>
    <w:p>
      <w:pPr>
        <w:spacing w:before="200" w:after="0" w:line="285" w:lineRule="exact"/>
        <w:ind w:firstLine="0"/>
        <w:jc w:val="both"/>
      </w:pPr>
      <w:r>
        <w:rPr>
          <w:rFonts w:ascii="Minion Pro" w:cs="Minion Pro" w:eastAsia="Minion Pro" w:hAnsi="Minion Pro"/>
          <w:color w:val="000000"/>
          <w:sz w:val="21"/>
          <w:szCs w:val="21"/>
        </w:rPr>
        <w:t xml:space="preserve">  Salt (sea salt, Himalayan, kosher), Black pepper, Apple cider vinegar, Red wine vinegar, Balsamic vinegar (moderate), Rice vinegar, Hot sauce (no sugar), Mustard (Dijon, yellow, whole grain), Mayonnaise (avocado oil preferred), Soy sauce/tamari/coconut aminos, Fish sauce, Worcestershire sauce (check sugar), Horseradish, Sriracha (moderate), Harissa, Pesto, Chimichurri, Salsa (fresh, no sugar), Guacamole, Tahini, Nut butters (no sugar added), Coconut aminos, Miso paste (moderate), Curry paste, Tomato paste (moderate), Capers, Pickles (no sugar), Sauerkraut, Kimchi, Fermented vegetables</w:t>
      </w:r>
    </w:p>
    <w:p>
      <w:pPr>
        <w:spacing w:before="200" w:after="0" w:line="285" w:lineRule="exact"/>
        <w:ind w:firstLine="0"/>
        <w:jc w:val="both"/>
      </w:pPr>
      <w:r>
        <w:rPr>
          <w:rFonts w:ascii="Minion Pro" w:cs="Minion Pro" w:eastAsia="Minion Pro" w:hAnsi="Minion Pro"/>
          <w:color w:val="000000"/>
          <w:sz w:val="21"/>
          <w:szCs w:val="21"/>
        </w:rPr>
        <w:t xml:space="preserve">  </w:t>
      </w:r>
      <w:r>
        <w:rPr>
          <w:rFonts w:ascii="Minion Pro" w:cs="Minion Pro" w:eastAsia="Minion Pro" w:hAnsi="Minion Pro"/>
          <w:b/>
          <w:bCs/>
          <w:color w:val="000000"/>
          <w:sz w:val="21"/>
          <w:szCs w:val="21"/>
        </w:rPr>
        <w:t xml:space="preserve">HERBS &amp; SPICES (All Approved)</w:t>
      </w:r>
    </w:p>
    <w:p>
      <w:pPr>
        <w:spacing w:before="200" w:after="0" w:line="285" w:lineRule="exact"/>
        <w:ind w:firstLine="0"/>
        <w:jc w:val="both"/>
      </w:pPr>
      <w:r>
        <w:rPr>
          <w:rFonts w:ascii="Minion Pro" w:cs="Minion Pro" w:eastAsia="Minion Pro" w:hAnsi="Minion Pro"/>
          <w:color w:val="000000"/>
          <w:sz w:val="21"/>
          <w:szCs w:val="21"/>
        </w:rPr>
        <w:t xml:space="preserve">  Basil, Oregano, Thyme, Rosemary, Sage, Parsley, Cilantro, Dill, Mint, Chives, Tarragon, Bay leaves, Cumin, Coriander, Paprika, Smoked paprika, Turmeric, Ginger, Cinnamon, Nutmeg, Cloves, Allspice, Cardamom, Fennel seed, Mustard seed, Caraway, Cayenne, Chili powder, Red pepper flakes, Five-spice, Garam masala, Curry powder, Italian seasoning, Herbs de Provence, Za'atar, Everything bagel seasoning, Garlic powder, Onion powder, Vanilla extract (pure)</w:t>
      </w:r>
    </w:p>
    <w:p>
      <w:pPr>
        <w:spacing w:before="200" w:after="0" w:line="285" w:lineRule="exact"/>
        <w:ind w:firstLine="0"/>
        <w:jc w:val="both"/>
      </w:pPr>
      <w:r>
        <w:rPr>
          <w:rFonts w:ascii="Minion Pro" w:cs="Minion Pro" w:eastAsia="Minion Pro" w:hAnsi="Minion Pro"/>
          <w:color w:val="000000"/>
          <w:sz w:val="21"/>
          <w:szCs w:val="21"/>
        </w:rPr>
        <w:t xml:space="preserve">  </w:t>
      </w:r>
      <w:r>
        <w:rPr>
          <w:rFonts w:ascii="Minion Pro" w:cs="Minion Pro" w:eastAsia="Minion Pro" w:hAnsi="Minion Pro"/>
          <w:b/>
          <w:bCs/>
          <w:color w:val="000000"/>
          <w:sz w:val="21"/>
          <w:szCs w:val="21"/>
        </w:rPr>
        <w:t xml:space="preserve">BEVERAGES</w:t>
      </w:r>
    </w:p>
    <w:p>
      <w:pPr>
        <w:spacing w:before="200" w:after="0" w:line="285" w:lineRule="exact"/>
        <w:ind w:firstLine="0"/>
        <w:jc w:val="both"/>
      </w:pPr>
      <w:r>
        <w:rPr>
          <w:rFonts w:ascii="Minion Pro" w:cs="Minion Pro" w:eastAsia="Minion Pro" w:hAnsi="Minion Pro"/>
          <w:color w:val="000000"/>
          <w:sz w:val="21"/>
          <w:szCs w:val="21"/>
        </w:rPr>
        <w:t xml:space="preserve">  Water (still, sparkling, mineral), Coffee (black or with fat), Tea (all varieties, unsweetened), Bone broth, Electrolyte drinks (no sugar), Unsweetened almond milk, Unsweetened coconut milk, Unsweetened macadamia milk, Heavy cream (in coffee), Dry wine (occasional, moderate), Spirits neat (occasional): whiskey, vodka, gin, tequila</w:t>
      </w:r>
    </w:p>
    <w:p>
      <w:pPr>
        <w:spacing w:before="200" w:after="0" w:line="285" w:lineRule="exact"/>
        <w:ind w:firstLine="0"/>
        <w:jc w:val="both"/>
      </w:pPr>
      <w:r>
        <w:rPr>
          <w:rFonts w:ascii="Minion Pro" w:cs="Minion Pro" w:eastAsia="Minion Pro" w:hAnsi="Minion Pro"/>
          <w:color w:val="000000"/>
          <w:sz w:val="21"/>
          <w:szCs w:val="21"/>
        </w:rPr>
        <w:t xml:space="preserve">  </w:t>
      </w:r>
      <w:r>
        <w:rPr>
          <w:rFonts w:ascii="Minion Pro" w:cs="Minion Pro" w:eastAsia="Minion Pro" w:hAnsi="Minion Pro"/>
          <w:b/>
          <w:bCs/>
          <w:color w:val="000000"/>
          <w:sz w:val="21"/>
          <w:szCs w:val="21"/>
        </w:rPr>
        <w:t xml:space="preserve">SWEETENERS (If Used)</w:t>
      </w:r>
    </w:p>
    <w:p>
      <w:pPr>
        <w:spacing w:before="200" w:after="0" w:line="285" w:lineRule="exact"/>
        <w:ind w:firstLine="0"/>
        <w:jc w:val="both"/>
      </w:pPr>
      <w:r>
        <w:rPr>
          <w:rFonts w:ascii="Minion Pro" w:cs="Minion Pro" w:eastAsia="Minion Pro" w:hAnsi="Minion Pro"/>
          <w:color w:val="000000"/>
          <w:sz w:val="21"/>
          <w:szCs w:val="21"/>
        </w:rPr>
        <w:t xml:space="preserve">  Stevia (pure), Monk fruit (pure), Erythritol, Allulose, Xylitol (caution with pets)</w:t>
      </w:r>
    </w:p>
    <w:p>
      <w:pPr>
        <w:spacing w:before="200" w:after="0" w:line="285" w:lineRule="exact"/>
        <w:ind w:firstLine="0"/>
        <w:jc w:val="both"/>
      </w:pPr>
      <w:r>
        <w:rPr>
          <w:rFonts w:ascii="Minion Pro" w:cs="Minion Pro" w:eastAsia="Minion Pro" w:hAnsi="Minion Pro"/>
          <w:color w:val="000000"/>
          <w:sz w:val="21"/>
          <w:szCs w:val="21"/>
        </w:rPr>
        <w:t xml:space="preserve">  </w:t>
      </w:r>
      <w:r>
        <w:rPr>
          <w:rFonts w:ascii="Minion Pro" w:cs="Minion Pro" w:eastAsia="Minion Pro" w:hAnsi="Minion Pro"/>
          <w:b/>
          <w:bCs/>
          <w:color w:val="000000"/>
          <w:sz w:val="21"/>
          <w:szCs w:val="21"/>
        </w:rPr>
        <w:t xml:space="preserve">PANTRY STAPLES</w:t>
      </w:r>
    </w:p>
    <w:p>
      <w:pPr>
        <w:spacing w:before="200" w:after="0" w:line="285" w:lineRule="exact"/>
        <w:ind w:firstLine="0"/>
        <w:jc w:val="both"/>
      </w:pPr>
      <w:r>
        <w:rPr>
          <w:rFonts w:ascii="Minion Pro" w:cs="Minion Pro" w:eastAsia="Minion Pro" w:hAnsi="Minion Pro"/>
          <w:color w:val="000000"/>
          <w:sz w:val="21"/>
          <w:szCs w:val="21"/>
        </w:rPr>
        <w:t xml:space="preserve">  Almond flour, Coconut flour, Flaxseed meal, Psyllium husk, Unflavored gelatin, Collagen peptides, Cacao powder (unsweetened), Coconut (shredded, unsweetened), Dark chocolate (85%+ cacao), Canned fish (sardines, salmon, tuna), Canned coconut milk/cream, Olives (jarred), Artichoke hearts, Roasted red peppers, Sun-dried tomatoes (oil-packed), Pork rinds (for breading), Shirataki noodles, Hearts of palm pasta</w:t>
      </w:r>
    </w:p>
    <w:p>
      <w:pPr>
        <w:pStyle w:val="Heading1"/>
      </w:pPr>
      <w:r>
        <w:rPr>
          <w:rFonts w:ascii="Avenir Medium" w:cs="Avenir Medium" w:eastAsia="Avenir Medium" w:hAnsi="Avenir Medium"/>
          <w:b/>
          <w:bCs/>
          <w:color w:val="000000"/>
          <w:sz w:val="26"/>
          <w:szCs w:val="26"/>
        </w:rPr>
        <w:t xml:space="preserve">B.8 Sample Day Templates</w:t>
      </w:r>
    </w:p>
    <w:p>
      <w:pPr>
        <w:spacing w:before="0" w:after="0" w:line="285" w:lineRule="exact"/>
        <w:ind w:firstLine="0"/>
        <w:jc w:val="both"/>
      </w:pPr>
      <w:r>
        <w:rPr>
          <w:rFonts w:ascii="Minion Pro" w:cs="Minion Pro" w:eastAsia="Minion Pro" w:hAnsi="Minion Pro"/>
          <w:color w:val="000000"/>
          <w:sz w:val="21"/>
          <w:szCs w:val="21"/>
        </w:rPr>
        <w:t xml:space="preserve">These templates illustrate pattern structure, not required meals. Adjust portions, timing, and food choices based on individual needs.</w:t>
      </w:r>
    </w:p>
    <w:p>
      <w:pPr>
        <w:pStyle w:val="Heading1"/>
      </w:pPr>
      <w:r>
        <w:rPr>
          <w:rFonts w:ascii="Avenir Medium" w:cs="Avenir Medium" w:eastAsia="Avenir Medium" w:hAnsi="Avenir Medium"/>
          <w:b/>
          <w:bCs/>
          <w:color w:val="000000"/>
          <w:sz w:val="26"/>
          <w:szCs w:val="26"/>
        </w:rPr>
        <w:t xml:space="preserve">Metabolic Reset Day</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Morning: Eggs cooked in butter with sautéed spinach and avocado</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Midday: Grilled chicken thighs over mixed greens with olive oil dressing, feta, olives</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Evening: Salmon with roasted broccoli and cauliflower mash</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Snack (if needed): Handful of macadamia nuts or cheese</w:t>
      </w:r>
    </w:p>
    <w:p>
      <w:pPr>
        <w:pStyle w:val="Heading1"/>
      </w:pPr>
      <w:r>
        <w:rPr>
          <w:rFonts w:ascii="Avenir Medium" w:cs="Avenir Medium" w:eastAsia="Avenir Medium" w:hAnsi="Avenir Medium"/>
          <w:b/>
          <w:bCs/>
          <w:color w:val="000000"/>
          <w:sz w:val="26"/>
          <w:szCs w:val="26"/>
        </w:rPr>
        <w:t xml:space="preserve">Ketogenic Day</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Morning: Bulletproof coffee (optional), bacon and eggs</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Midday: Bunless burger patty with cheese, lettuce wrap, side of guacamole</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Evening: Ribeye steak with asparagus in ghee, side salad</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Snack (if needed): Pork rinds with sour cream dip</w:t>
      </w:r>
    </w:p>
    <w:p>
      <w:pPr>
        <w:pStyle w:val="Heading1"/>
      </w:pPr>
      <w:r>
        <w:rPr>
          <w:rFonts w:ascii="Avenir Medium" w:cs="Avenir Medium" w:eastAsia="Avenir Medium" w:hAnsi="Avenir Medium"/>
          <w:b/>
          <w:bCs/>
          <w:color w:val="000000"/>
          <w:sz w:val="26"/>
          <w:szCs w:val="26"/>
        </w:rPr>
        <w:t xml:space="preserve">Muscle-Preserving Day</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Morning: Greek yogurt with berries and hemp seeds</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Post-workout: Protein shake with collagen</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Midday: Turkey and avocado lettuce wraps, bone broth</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Evening: Grilled salmon with large portion of roasted vegetables</w:t>
      </w:r>
    </w:p>
    <w:p>
      <w:pPr>
        <w:pStyle w:val="Heading1"/>
      </w:pPr>
      <w:r>
        <w:rPr>
          <w:rFonts w:ascii="Avenir Medium" w:cs="Avenir Medium" w:eastAsia="Avenir Medium" w:hAnsi="Avenir Medium"/>
          <w:b/>
          <w:bCs/>
          <w:color w:val="000000"/>
          <w:sz w:val="26"/>
          <w:szCs w:val="26"/>
        </w:rPr>
        <w:t xml:space="preserve">B.9 When Progress Stalls: Nutritional Troubleshooting</w:t>
      </w:r>
    </w:p>
    <w:p>
      <w:pPr>
        <w:spacing w:before="0" w:after="0" w:line="285" w:lineRule="exact"/>
        <w:ind w:firstLine="0"/>
        <w:jc w:val="both"/>
      </w:pPr>
      <w:r>
        <w:rPr>
          <w:rFonts w:ascii="Minion Pro" w:cs="Minion Pro" w:eastAsia="Minion Pro" w:hAnsi="Minion Pro"/>
          <w:color w:val="000000"/>
          <w:sz w:val="21"/>
          <w:szCs w:val="21"/>
        </w:rPr>
        <w:t xml:space="preserve">When adherence is consistent but progress slows, assess:</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Protein intake: Is it truly adequate (1.2-2.0g per kg)?</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Hidden carbohydrates: Sauces, condiments, "keto" products?</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Portion creep: Have fat portions expanded beyond satiety needs?</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Sleep quality: Disrupted sleep impairs insulin sensitivity</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Stress load: Cortisol affects fuel partitioning</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Over-restriction: Extreme deficits trigger adaptive responses</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Lean mass: Has muscle loss slowed metabolism?</w:t>
      </w:r>
    </w:p>
    <w:p>
      <w:pPr>
        <w:spacing w:before="200" w:after="0" w:line="285" w:lineRule="exact"/>
        <w:ind w:firstLine="0"/>
        <w:jc w:val="both"/>
      </w:pPr>
      <w:r>
        <w:rPr>
          <w:rFonts w:ascii="Minion Pro" w:cs="Minion Pro" w:eastAsia="Minion Pro" w:hAnsi="Minion Pro"/>
          <w:color w:val="000000"/>
          <w:sz w:val="21"/>
          <w:szCs w:val="21"/>
        </w:rPr>
        <w:t xml:space="preserve">Escalation should follow assessment, not stricter rules.</w:t>
      </w:r>
    </w:p>
    <w:p>
      <w:pPr>
        <w:pStyle w:val="Heading1"/>
      </w:pPr>
      <w:r>
        <w:rPr>
          <w:rFonts w:ascii="Avenir Medium" w:cs="Avenir Medium" w:eastAsia="Avenir Medium" w:hAnsi="Avenir Medium"/>
          <w:b/>
          <w:bCs/>
          <w:color w:val="000000"/>
          <w:sz w:val="26"/>
          <w:szCs w:val="26"/>
        </w:rPr>
        <w:t xml:space="preserve">B.10 Cultural and Practical Flexibility</w:t>
      </w:r>
    </w:p>
    <w:p>
      <w:pPr>
        <w:spacing w:before="0" w:after="0" w:line="285" w:lineRule="exact"/>
        <w:ind w:firstLine="0"/>
        <w:jc w:val="both"/>
      </w:pPr>
      <w:r>
        <w:rPr>
          <w:rFonts w:ascii="Minion Pro" w:cs="Minion Pro" w:eastAsia="Minion Pro" w:hAnsi="Minion Pro"/>
          <w:color w:val="000000"/>
          <w:sz w:val="21"/>
          <w:szCs w:val="21"/>
        </w:rPr>
        <w:t xml:space="preserve">Metabolic principles are universal. Food cultures are not.</w:t>
      </w:r>
    </w:p>
    <w:p>
      <w:pPr>
        <w:pStyle w:val="Heading1"/>
      </w:pPr>
      <w:r>
        <w:rPr>
          <w:rFonts w:ascii="Avenir Medium" w:cs="Avenir Medium" w:eastAsia="Avenir Medium" w:hAnsi="Avenir Medium"/>
          <w:b/>
          <w:bCs/>
          <w:color w:val="000000"/>
          <w:sz w:val="26"/>
          <w:szCs w:val="26"/>
        </w:rPr>
        <w:t xml:space="preserve">Mediterranean adaptations:</w:t>
      </w:r>
    </w:p>
    <w:p>
      <w:pPr>
        <w:spacing w:before="0" w:after="0" w:line="285" w:lineRule="exact"/>
        <w:ind w:firstLine="0"/>
        <w:jc w:val="both"/>
      </w:pPr>
      <w:r>
        <w:rPr>
          <w:rFonts w:ascii="Minion Pro" w:cs="Minion Pro" w:eastAsia="Minion Pro" w:hAnsi="Minion Pro"/>
          <w:color w:val="000000"/>
          <w:sz w:val="21"/>
          <w:szCs w:val="21"/>
        </w:rPr>
        <w:t xml:space="preserve">Olive oil, fatty fish, lamb, feta, olives, leafy greens, moderate wine</w:t>
      </w:r>
    </w:p>
    <w:p>
      <w:pPr>
        <w:pStyle w:val="Heading1"/>
      </w:pPr>
      <w:r>
        <w:rPr>
          <w:rFonts w:ascii="Avenir Medium" w:cs="Avenir Medium" w:eastAsia="Avenir Medium" w:hAnsi="Avenir Medium"/>
          <w:b/>
          <w:bCs/>
          <w:color w:val="000000"/>
          <w:sz w:val="26"/>
          <w:szCs w:val="26"/>
        </w:rPr>
        <w:t xml:space="preserve">Latin American adaptations:</w:t>
      </w:r>
    </w:p>
    <w:p>
      <w:pPr>
        <w:spacing w:before="0" w:after="0" w:line="285" w:lineRule="exact"/>
        <w:ind w:firstLine="0"/>
        <w:jc w:val="both"/>
      </w:pPr>
      <w:r>
        <w:rPr>
          <w:rFonts w:ascii="Minion Pro" w:cs="Minion Pro" w:eastAsia="Minion Pro" w:hAnsi="Minion Pro"/>
          <w:color w:val="000000"/>
          <w:sz w:val="21"/>
          <w:szCs w:val="21"/>
        </w:rPr>
        <w:t xml:space="preserve">Carnitas, chorizo, carne asada, avocado, nopales, queso fresco, cilantro-lime preparations</w:t>
      </w:r>
    </w:p>
    <w:p>
      <w:pPr>
        <w:pStyle w:val="Heading1"/>
      </w:pPr>
      <w:r>
        <w:rPr>
          <w:rFonts w:ascii="Avenir Medium" w:cs="Avenir Medium" w:eastAsia="Avenir Medium" w:hAnsi="Avenir Medium"/>
          <w:b/>
          <w:bCs/>
          <w:color w:val="000000"/>
          <w:sz w:val="26"/>
          <w:szCs w:val="26"/>
        </w:rPr>
        <w:t xml:space="preserve">Asian adaptations:</w:t>
      </w:r>
    </w:p>
    <w:p>
      <w:pPr>
        <w:spacing w:before="0" w:after="0" w:line="285" w:lineRule="exact"/>
        <w:ind w:firstLine="0"/>
        <w:jc w:val="both"/>
      </w:pPr>
      <w:r>
        <w:rPr>
          <w:rFonts w:ascii="Minion Pro" w:cs="Minion Pro" w:eastAsia="Minion Pro" w:hAnsi="Minion Pro"/>
          <w:color w:val="000000"/>
          <w:sz w:val="21"/>
          <w:szCs w:val="21"/>
        </w:rPr>
        <w:t xml:space="preserve">Fatty pork belly, duck, fish, tofu, bok choy, coconut curry, shirataki noodles, fermented vegetables</w:t>
      </w:r>
    </w:p>
    <w:p>
      <w:pPr>
        <w:pStyle w:val="Heading1"/>
      </w:pPr>
      <w:r>
        <w:rPr>
          <w:rFonts w:ascii="Avenir Medium" w:cs="Avenir Medium" w:eastAsia="Avenir Medium" w:hAnsi="Avenir Medium"/>
          <w:b/>
          <w:bCs/>
          <w:color w:val="000000"/>
          <w:sz w:val="26"/>
          <w:szCs w:val="26"/>
        </w:rPr>
        <w:t xml:space="preserve">West African adaptations:</w:t>
      </w:r>
    </w:p>
    <w:p>
      <w:pPr>
        <w:spacing w:before="0" w:after="0" w:line="285" w:lineRule="exact"/>
        <w:ind w:firstLine="0"/>
        <w:jc w:val="both"/>
      </w:pPr>
      <w:r>
        <w:rPr>
          <w:rFonts w:ascii="Minion Pro" w:cs="Minion Pro" w:eastAsia="Minion Pro" w:hAnsi="Minion Pro"/>
          <w:color w:val="000000"/>
          <w:sz w:val="21"/>
          <w:szCs w:val="21"/>
        </w:rPr>
        <w:t xml:space="preserve">Palm oil, groundnut stew (peanut base), grilled fish, leafy greens (kontomire), egusi</w:t>
      </w:r>
    </w:p>
    <w:p>
      <w:pPr>
        <w:pStyle w:val="Heading1"/>
      </w:pPr>
      <w:r>
        <w:rPr>
          <w:rFonts w:ascii="Avenir Medium" w:cs="Avenir Medium" w:eastAsia="Avenir Medium" w:hAnsi="Avenir Medium"/>
          <w:b/>
          <w:bCs/>
          <w:color w:val="000000"/>
          <w:sz w:val="26"/>
          <w:szCs w:val="26"/>
        </w:rPr>
        <w:t xml:space="preserve">South Asian adaptations:</w:t>
      </w:r>
    </w:p>
    <w:p>
      <w:pPr>
        <w:spacing w:before="0" w:after="0" w:line="285" w:lineRule="exact"/>
        <w:ind w:firstLine="0"/>
        <w:jc w:val="both"/>
      </w:pPr>
      <w:r>
        <w:rPr>
          <w:rFonts w:ascii="Minion Pro" w:cs="Minion Pro" w:eastAsia="Minion Pro" w:hAnsi="Minion Pro"/>
          <w:color w:val="000000"/>
          <w:sz w:val="21"/>
          <w:szCs w:val="21"/>
        </w:rPr>
        <w:t xml:space="preserve">Ghee-based cooking, paneer, fatty curries (coconut milk base), cauliflower rice, tandoori meats</w:t>
      </w:r>
    </w:p>
    <w:p>
      <w:pPr>
        <w:spacing w:before="200" w:after="0" w:line="285" w:lineRule="exact"/>
        <w:ind w:firstLine="0"/>
        <w:jc w:val="both"/>
      </w:pPr>
      <w:r>
        <w:rPr>
          <w:rFonts w:ascii="Minion Pro" w:cs="Minion Pro" w:eastAsia="Minion Pro" w:hAnsi="Minion Pro"/>
          <w:color w:val="000000"/>
          <w:sz w:val="21"/>
          <w:szCs w:val="21"/>
        </w:rPr>
        <w:t xml:space="preserve">Metabolic success does not require culinary uniformity.</w:t>
      </w:r>
    </w:p>
    <w:p>
      <w:pPr>
        <w:pStyle w:val="Heading1"/>
      </w:pPr>
      <w:r>
        <w:rPr>
          <w:rFonts w:ascii="Avenir Medium" w:cs="Avenir Medium" w:eastAsia="Avenir Medium" w:hAnsi="Avenir Medium"/>
          <w:b/>
          <w:bCs/>
          <w:color w:val="000000"/>
          <w:sz w:val="26"/>
          <w:szCs w:val="26"/>
        </w:rPr>
        <w:t xml:space="preserve">B.11 Satiety as Primary Metric</w:t>
      </w:r>
    </w:p>
    <w:p>
      <w:pPr>
        <w:spacing w:before="0" w:after="0" w:line="285" w:lineRule="exact"/>
        <w:ind w:firstLine="0"/>
        <w:jc w:val="both"/>
      </w:pPr>
      <w:r>
        <w:rPr>
          <w:rFonts w:ascii="Minion Pro" w:cs="Minion Pro" w:eastAsia="Minion Pro" w:hAnsi="Minion Pro"/>
          <w:color w:val="000000"/>
          <w:sz w:val="21"/>
          <w:szCs w:val="21"/>
        </w:rPr>
        <w:t xml:space="preserve">Persistent hunger is data.</w:t>
      </w:r>
    </w:p>
    <w:p>
      <w:pPr>
        <w:spacing w:before="200" w:after="0" w:line="285" w:lineRule="exact"/>
        <w:ind w:firstLine="0"/>
        <w:jc w:val="both"/>
      </w:pPr>
      <w:r>
        <w:rPr>
          <w:rFonts w:ascii="Minion Pro" w:cs="Minion Pro" w:eastAsia="Minion Pro" w:hAnsi="Minion Pro"/>
          <w:color w:val="000000"/>
          <w:sz w:val="21"/>
          <w:szCs w:val="21"/>
        </w:rPr>
        <w:t xml:space="preserve">Effective templates should:</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Reduce decision fatigue</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Stabilize appetite between meals</w:t>
      </w:r>
    </w:p>
    <w:p>
      <w:pPr>
        <w:pStyle w:val="ListParagraph"/>
        <w:numPr>
          <w:ilvl w:val="0"/>
          <w:numId w:val="2"/>
        </w:numPr>
        <w:spacing w:before="60" w:after="0" w:line="285" w:lineRule="exact"/>
      </w:pPr>
      <w:r>
        <w:rPr>
          <w:rFonts w:ascii="Minion Pro" w:cs="Minion Pro" w:eastAsia="Minion Pro" w:hAnsi="Minion Pro"/>
          <w:color w:val="000000"/>
          <w:sz w:val="21"/>
          <w:szCs w:val="21"/>
        </w:rPr>
        <w:t xml:space="preserve">Support sustainability over weeks and months</w:t>
      </w:r>
    </w:p>
    <w:p>
      <w:pPr>
        <w:spacing w:before="200" w:after="0" w:line="285" w:lineRule="exact"/>
        <w:ind w:firstLine="0"/>
        <w:jc w:val="both"/>
      </w:pPr>
      <w:r>
        <w:rPr>
          <w:rFonts w:ascii="Minion Pro" w:cs="Minion Pro" w:eastAsia="Minion Pro" w:hAnsi="Minion Pro"/>
          <w:color w:val="000000"/>
          <w:sz w:val="21"/>
          <w:szCs w:val="21"/>
        </w:rPr>
        <w:t xml:space="preserve">If a template leaves you consistently hungry, something requires adjustment: protein adequacy, fat sufficiency, or meal timing.</w:t>
      </w:r>
    </w:p>
    <w:p>
      <w:pPr>
        <w:spacing w:before="200" w:after="0" w:line="285" w:lineRule="exact"/>
        <w:ind w:firstLine="0"/>
        <w:jc w:val="both"/>
      </w:pPr>
      <w:r>
        <w:rPr>
          <w:rFonts w:ascii="Minion Pro" w:cs="Minion Pro" w:eastAsia="Minion Pro" w:hAnsi="Minion Pro"/>
          <w:color w:val="000000"/>
          <w:sz w:val="21"/>
          <w:szCs w:val="21"/>
        </w:rPr>
        <w:t xml:space="preserve">The goal is not perfection. The goal is sustained metabolic improvement through patterns that work for your life.</w:t>
      </w:r>
    </w:p>
    <w:p>
      <w:pPr>
        <w:spacing w:before="200" w:after="0" w:line="285" w:lineRule="exact"/>
        <w:ind w:firstLine="0"/>
        <w:jc w:val="both"/>
      </w:pPr>
      <w:r>
        <w:rPr>
          <w:rFonts w:ascii="Minion Pro" w:cs="Minion Pro" w:eastAsia="Minion Pro" w:hAnsi="Minion Pro"/>
          <w:i/>
          <w:iCs/>
          <w:color w:val="000000"/>
          <w:sz w:val="21"/>
          <w:szCs w:val="21"/>
        </w:rPr>
        <w:t xml:space="preserve">For AI-powered recipe generation tailored to your specific macro targets, visit phatpharm.ai or download the PhatPharm AI app.</w:t>
      </w:r>
    </w:p>
    <w:sectPr>
      <w:pgSz w:w="8640" w:h="12960" w:orient="portrait"/>
      <w:pgMar w:top="900" w:right="72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nion Pro" w:cs="Minion Pro" w:eastAsia="Minion Pro" w:hAnsi="Minion Pro"/>
        <w:color w:val="000000"/>
        <w:sz w:val="21"/>
        <w:szCs w:val="21"/>
      </w:rPr>
    </w:rPrDefault>
    <w:pPrDefault>
      <w:pPr>
        <w:spacing w:line="285" w:lineRule="exac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keepNext/>
      <w:keepLines/>
      <w:spacing w:before="400" w:after="160" w:line="312" w:lineRule="atLeast"/>
      <w:jc w:val="left"/>
      <w:outlineLvl w:val="0"/>
    </w:pPr>
    <w:rPr>
      <w:rFonts w:ascii="Avenir Medium" w:cs="Avenir Medium" w:eastAsia="Avenir Medium" w:hAnsi="Avenir Medium"/>
      <w:b/>
      <w:bCs/>
      <w:color w:val="000000"/>
      <w:sz w:val="26"/>
      <w:szCs w:val="26"/>
    </w:rPr>
  </w:style>
  <w:style w:type="paragraph" w:styleId="Heading2">
    <w:name w:val="Heading 2"/>
    <w:basedOn w:val="Normal"/>
    <w:next w:val="Normal"/>
    <w:qFormat/>
    <w:pPr>
      <w:keepNext/>
      <w:keepLines/>
      <w:spacing w:before="280" w:after="80" w:line="276" w:lineRule="atLeast"/>
      <w:jc w:val="left"/>
      <w:outlineLvl w:val="1"/>
    </w:pPr>
    <w:rPr>
      <w:rFonts w:ascii="Avenir Book" w:cs="Avenir Book" w:eastAsia="Avenir Book" w:hAnsi="Avenir Book"/>
      <w:b/>
      <w:bCs/>
      <w:color w:val="000000"/>
      <w:sz w:val="23"/>
      <w:szCs w:val="23"/>
    </w:rPr>
  </w:style>
  <w:style w:type="paragraph" w:styleId="Heading3">
    <w:name w:val="Heading 3"/>
    <w:basedOn w:val="Normal"/>
    <w:next w:val="Normal"/>
    <w:qFormat/>
    <w:pPr>
      <w:keepNext/>
      <w:spacing w:before="200" w:after="80" w:line="252" w:lineRule="atLeast"/>
      <w:jc w:val="left"/>
      <w:outlineLvl w:val="2"/>
    </w:pPr>
    <w:rPr>
      <w:rFonts w:ascii="Avenir Book" w:cs="Avenir Book" w:eastAsia="Avenir Book" w:hAnsi="Avenir Book"/>
      <w:i/>
      <w:iCs/>
      <w:color w:val="000000"/>
      <w:sz w:val="21"/>
      <w:szCs w:val="21"/>
    </w:rPr>
  </w:style>
  <w:style w:type="paragraph" w:styleId="BodyFirst">
    <w:name w:val="Body First"/>
    <w:basedOn w:val="Normal"/>
    <w:next w:val="Normal"/>
    <w:qFormat/>
    <w:pPr>
      <w:spacing w:before="0" w:after="0" w:line="285" w:lineRule="exact"/>
      <w:ind w:firstLine="0"/>
      <w:jc w:val="both"/>
    </w:pPr>
    <w:rPr>
      <w:rFonts w:ascii="Minion Pro" w:cs="Minion Pro" w:eastAsia="Minion Pro" w:hAnsi="Minion Pro"/>
      <w:color w:val="000000"/>
      <w:sz w:val="21"/>
      <w:szCs w:val="21"/>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2026-02-22T10:39:26.930Z</dcterms:created>
  <dcterms:modified xsi:type="dcterms:W3CDTF">2026-02-22T10:39:26.931Z</dcterms:modified>
</cp:coreProperties>
</file>

<file path=docProps/custom.xml><?xml version="1.0" encoding="utf-8"?>
<Properties xmlns="http://schemas.openxmlformats.org/officeDocument/2006/custom-properties" xmlns:vt="http://schemas.openxmlformats.org/officeDocument/2006/docPropsVTypes"/>
</file>